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9930" w14:textId="00227FF2" w:rsidR="0047378C" w:rsidRPr="0046707B" w:rsidRDefault="0047378C" w:rsidP="0047378C">
      <w:pPr>
        <w:spacing w:line="257" w:lineRule="auto"/>
        <w:jc w:val="center"/>
        <w:rPr>
          <w:rFonts w:ascii="Calibri" w:eastAsia="Aptos" w:hAnsi="Calibri" w:cs="Calibri"/>
          <w:b/>
          <w:bCs/>
          <w:color w:val="000000" w:themeColor="text1"/>
          <w:sz w:val="56"/>
          <w:szCs w:val="56"/>
        </w:rPr>
      </w:pPr>
      <w:r w:rsidRPr="0046707B">
        <w:rPr>
          <w:rFonts w:ascii="Calibri" w:eastAsia="Aptos" w:hAnsi="Calibri" w:cs="Calibri"/>
          <w:b/>
          <w:bCs/>
          <w:color w:val="000000" w:themeColor="text1"/>
          <w:sz w:val="56"/>
          <w:szCs w:val="56"/>
        </w:rPr>
        <w:t>Disaster Recovery Policy</w:t>
      </w:r>
    </w:p>
    <w:p w14:paraId="4D369496"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41EF29A4"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0F1D48AE"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7179F55A" w14:textId="0672BE36" w:rsidR="0047378C" w:rsidRPr="0046707B" w:rsidRDefault="0047378C" w:rsidP="009C50F8">
      <w:pPr>
        <w:spacing w:line="257" w:lineRule="auto"/>
        <w:jc w:val="center"/>
        <w:rPr>
          <w:rFonts w:ascii="Calibri" w:eastAsia="Aptos" w:hAnsi="Calibri" w:cs="Calibri"/>
          <w:b/>
          <w:bCs/>
          <w:i/>
          <w:iCs/>
          <w:color w:val="000000" w:themeColor="text1"/>
          <w:sz w:val="22"/>
          <w:szCs w:val="22"/>
        </w:rPr>
      </w:pPr>
      <w:r w:rsidRPr="0046707B">
        <w:rPr>
          <w:rFonts w:ascii="Calibri" w:eastAsia="Aptos" w:hAnsi="Calibri" w:cs="Calibri"/>
          <w:b/>
          <w:bCs/>
          <w:i/>
          <w:iCs/>
          <w:color w:val="000000" w:themeColor="text1"/>
          <w:sz w:val="22"/>
          <w:szCs w:val="22"/>
        </w:rPr>
        <w:t xml:space="preserve">Last Updated: </w:t>
      </w:r>
      <w:r w:rsidR="009C50F8" w:rsidRPr="0046707B">
        <w:rPr>
          <w:rFonts w:ascii="Calibri" w:eastAsia="Aptos" w:hAnsi="Calibri" w:cs="Calibri"/>
          <w:b/>
          <w:bCs/>
          <w:i/>
          <w:iCs/>
          <w:color w:val="000000" w:themeColor="text1"/>
          <w:sz w:val="22"/>
          <w:szCs w:val="22"/>
        </w:rPr>
        <w:t>October 27</w:t>
      </w:r>
      <w:r w:rsidR="009C50F8" w:rsidRPr="0046707B">
        <w:rPr>
          <w:rFonts w:ascii="Calibri" w:eastAsia="Aptos" w:hAnsi="Calibri" w:cs="Calibri"/>
          <w:b/>
          <w:bCs/>
          <w:i/>
          <w:iCs/>
          <w:color w:val="000000" w:themeColor="text1"/>
          <w:sz w:val="22"/>
          <w:szCs w:val="22"/>
          <w:vertAlign w:val="superscript"/>
        </w:rPr>
        <w:t>th</w:t>
      </w:r>
      <w:r w:rsidRPr="0046707B">
        <w:rPr>
          <w:rFonts w:ascii="Calibri" w:eastAsia="Aptos" w:hAnsi="Calibri" w:cs="Calibri"/>
          <w:b/>
          <w:bCs/>
          <w:i/>
          <w:iCs/>
          <w:color w:val="000000" w:themeColor="text1"/>
          <w:sz w:val="22"/>
          <w:szCs w:val="22"/>
        </w:rPr>
        <w:t>, 2025</w:t>
      </w:r>
    </w:p>
    <w:p w14:paraId="6EC67C19"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4F93B568"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70A32707"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3E1D25FD"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7F472AB5"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683E4CC0"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39134A47"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3415482E"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2F7EE401" w14:textId="77777777" w:rsidR="0047378C" w:rsidRPr="0046707B" w:rsidRDefault="0047378C" w:rsidP="0047378C">
      <w:pPr>
        <w:spacing w:line="257" w:lineRule="auto"/>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xml:space="preserve"> </w:t>
      </w:r>
    </w:p>
    <w:p w14:paraId="31FDC54B" w14:textId="77777777" w:rsidR="0047378C" w:rsidRPr="0046707B" w:rsidRDefault="0047378C" w:rsidP="0047378C">
      <w:pPr>
        <w:spacing w:line="257" w:lineRule="auto"/>
        <w:jc w:val="both"/>
        <w:rPr>
          <w:rFonts w:ascii="Calibri" w:eastAsia="Aptos" w:hAnsi="Calibri" w:cs="Calibri"/>
          <w:color w:val="000000" w:themeColor="text1"/>
          <w:sz w:val="22"/>
          <w:szCs w:val="22"/>
        </w:rPr>
      </w:pPr>
    </w:p>
    <w:p w14:paraId="6F869A4C" w14:textId="77777777" w:rsidR="0047378C" w:rsidRPr="0046707B" w:rsidRDefault="0047378C" w:rsidP="0047378C">
      <w:pPr>
        <w:spacing w:line="257" w:lineRule="auto"/>
        <w:jc w:val="both"/>
        <w:rPr>
          <w:rFonts w:ascii="Calibri" w:eastAsia="Aptos" w:hAnsi="Calibri" w:cs="Calibri"/>
          <w:color w:val="000000" w:themeColor="text1"/>
          <w:sz w:val="22"/>
          <w:szCs w:val="22"/>
        </w:rPr>
      </w:pPr>
    </w:p>
    <w:p w14:paraId="19DA3D76" w14:textId="77777777" w:rsidR="0047378C" w:rsidRPr="0046707B" w:rsidRDefault="0047378C" w:rsidP="0047378C">
      <w:pPr>
        <w:spacing w:line="257" w:lineRule="auto"/>
        <w:jc w:val="both"/>
        <w:rPr>
          <w:rFonts w:ascii="Calibri" w:eastAsia="Aptos" w:hAnsi="Calibri" w:cs="Calibri"/>
          <w:color w:val="000000" w:themeColor="text1"/>
          <w:sz w:val="22"/>
          <w:szCs w:val="22"/>
        </w:rPr>
      </w:pPr>
    </w:p>
    <w:p w14:paraId="6474A843" w14:textId="77777777" w:rsidR="0047378C" w:rsidRPr="0046707B" w:rsidRDefault="0047378C" w:rsidP="0047378C">
      <w:pPr>
        <w:spacing w:line="257" w:lineRule="auto"/>
        <w:jc w:val="both"/>
        <w:rPr>
          <w:rFonts w:ascii="Calibri" w:eastAsia="Aptos" w:hAnsi="Calibri" w:cs="Calibri"/>
          <w:color w:val="000000" w:themeColor="text1"/>
          <w:sz w:val="22"/>
          <w:szCs w:val="22"/>
        </w:rPr>
      </w:pPr>
    </w:p>
    <w:p w14:paraId="50B94068" w14:textId="77777777" w:rsidR="0047378C" w:rsidRPr="0046707B" w:rsidRDefault="0047378C" w:rsidP="0047378C">
      <w:pPr>
        <w:spacing w:line="257" w:lineRule="auto"/>
        <w:jc w:val="both"/>
        <w:rPr>
          <w:rFonts w:ascii="Calibri" w:eastAsia="Aptos" w:hAnsi="Calibri" w:cs="Calibri"/>
          <w:b/>
          <w:bCs/>
          <w:i/>
          <w:iCs/>
          <w:color w:val="000000" w:themeColor="text1"/>
          <w:sz w:val="22"/>
          <w:szCs w:val="22"/>
          <w:u w:val="single"/>
        </w:rPr>
      </w:pPr>
    </w:p>
    <w:p w14:paraId="2B12CCA8" w14:textId="77777777" w:rsidR="0047378C" w:rsidRPr="0046707B" w:rsidRDefault="0047378C" w:rsidP="0047378C">
      <w:pPr>
        <w:spacing w:line="257" w:lineRule="auto"/>
        <w:jc w:val="both"/>
        <w:rPr>
          <w:rFonts w:ascii="Calibri" w:eastAsia="Aptos" w:hAnsi="Calibri" w:cs="Calibri"/>
          <w:b/>
          <w:bCs/>
          <w:i/>
          <w:iCs/>
          <w:color w:val="000000" w:themeColor="text1"/>
          <w:sz w:val="22"/>
          <w:szCs w:val="22"/>
          <w:u w:val="single"/>
        </w:rPr>
      </w:pPr>
    </w:p>
    <w:p w14:paraId="01636C28" w14:textId="77777777" w:rsidR="0047378C" w:rsidRPr="0046707B" w:rsidRDefault="0047378C" w:rsidP="0047378C">
      <w:pPr>
        <w:spacing w:line="257" w:lineRule="auto"/>
        <w:jc w:val="both"/>
        <w:rPr>
          <w:rFonts w:ascii="Calibri" w:eastAsia="Aptos" w:hAnsi="Calibri" w:cs="Calibri"/>
          <w:b/>
          <w:bCs/>
          <w:i/>
          <w:iCs/>
          <w:color w:val="000000" w:themeColor="text1"/>
          <w:sz w:val="22"/>
          <w:szCs w:val="22"/>
          <w:u w:val="single"/>
        </w:rPr>
      </w:pPr>
    </w:p>
    <w:p w14:paraId="6A680EB8" w14:textId="2A6962BF" w:rsidR="0047378C" w:rsidRPr="0046707B" w:rsidRDefault="0047378C" w:rsidP="0047378C">
      <w:pPr>
        <w:spacing w:line="257" w:lineRule="auto"/>
        <w:jc w:val="both"/>
        <w:rPr>
          <w:rFonts w:ascii="Calibri" w:eastAsia="Aptos" w:hAnsi="Calibri" w:cs="Calibri"/>
          <w:color w:val="000000" w:themeColor="text1"/>
          <w:sz w:val="22"/>
          <w:szCs w:val="22"/>
        </w:rPr>
      </w:pPr>
      <w:r w:rsidRPr="0046707B">
        <w:rPr>
          <w:rFonts w:ascii="Calibri" w:eastAsia="Aptos" w:hAnsi="Calibri" w:cs="Calibri"/>
          <w:b/>
          <w:bCs/>
          <w:i/>
          <w:iCs/>
          <w:color w:val="000000" w:themeColor="text1"/>
          <w:sz w:val="22"/>
          <w:szCs w:val="22"/>
          <w:u w:val="single"/>
        </w:rPr>
        <w:t>Disclaimer</w:t>
      </w:r>
      <w:r w:rsidRPr="0046707B">
        <w:rPr>
          <w:rFonts w:ascii="Calibri" w:eastAsia="Aptos" w:hAnsi="Calibri" w:cs="Calibri"/>
          <w:b/>
          <w:bCs/>
          <w:i/>
          <w:iCs/>
          <w:color w:val="000000" w:themeColor="text1"/>
          <w:sz w:val="22"/>
          <w:szCs w:val="22"/>
        </w:rPr>
        <w:t xml:space="preserve">: This sample policy is for informational purposes only and does not constitute legal advice. It is a generic template that may not suit your specific </w:t>
      </w:r>
      <w:r w:rsidR="57E44A92" w:rsidRPr="0046707B">
        <w:rPr>
          <w:rFonts w:ascii="Calibri" w:eastAsia="Aptos" w:hAnsi="Calibri" w:cs="Calibri"/>
          <w:b/>
          <w:bCs/>
          <w:i/>
          <w:iCs/>
          <w:color w:val="000000" w:themeColor="text1"/>
          <w:sz w:val="22"/>
          <w:szCs w:val="22"/>
        </w:rPr>
        <w:t>circumstances and</w:t>
      </w:r>
      <w:r w:rsidRPr="0046707B">
        <w:rPr>
          <w:rFonts w:ascii="Calibri" w:eastAsia="Aptos" w:hAnsi="Calibri" w:cs="Calibri"/>
          <w:b/>
          <w:bCs/>
          <w:i/>
          <w:iCs/>
          <w:color w:val="000000" w:themeColor="text1"/>
          <w:sz w:val="22"/>
          <w:szCs w:val="22"/>
        </w:rPr>
        <w:t xml:space="preserve">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p>
    <w:p w14:paraId="350996C4" w14:textId="28512ACB" w:rsidR="0047378C" w:rsidRPr="0046707B" w:rsidRDefault="0047378C" w:rsidP="0047378C">
      <w:pPr>
        <w:spacing w:line="257" w:lineRule="auto"/>
        <w:jc w:val="both"/>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 202</w:t>
      </w:r>
      <w:r w:rsidR="009C50F8" w:rsidRPr="0046707B">
        <w:rPr>
          <w:rFonts w:ascii="Calibri" w:eastAsia="Aptos" w:hAnsi="Calibri" w:cs="Calibri"/>
          <w:b/>
          <w:bCs/>
          <w:color w:val="000000" w:themeColor="text1"/>
          <w:sz w:val="22"/>
          <w:szCs w:val="22"/>
        </w:rPr>
        <w:t>5</w:t>
      </w:r>
      <w:r w:rsidRPr="0046707B">
        <w:rPr>
          <w:rFonts w:ascii="Calibri" w:eastAsia="Aptos" w:hAnsi="Calibri" w:cs="Calibri"/>
          <w:b/>
          <w:bCs/>
          <w:color w:val="000000" w:themeColor="text1"/>
          <w:sz w:val="22"/>
          <w:szCs w:val="22"/>
        </w:rPr>
        <w:t xml:space="preserve"> Trusted Partner Network, LLC. </w:t>
      </w:r>
    </w:p>
    <w:p w14:paraId="21260065" w14:textId="3CB21392" w:rsidR="00C26F23" w:rsidRPr="0046707B" w:rsidRDefault="008A60EF">
      <w:pPr>
        <w:rPr>
          <w:rFonts w:ascii="Calibri" w:hAnsi="Calibri" w:cs="Calibri"/>
          <w:b/>
          <w:bCs/>
          <w:sz w:val="22"/>
          <w:szCs w:val="22"/>
        </w:rPr>
      </w:pPr>
      <w:r w:rsidRPr="0046707B">
        <w:rPr>
          <w:rFonts w:ascii="Calibri" w:hAnsi="Calibri" w:cs="Calibri"/>
          <w:b/>
          <w:bCs/>
          <w:sz w:val="22"/>
          <w:szCs w:val="22"/>
        </w:rPr>
        <w:lastRenderedPageBreak/>
        <w:t>Contents</w:t>
      </w:r>
    </w:p>
    <w:p w14:paraId="1B118791" w14:textId="3997F4D9" w:rsidR="004938AB" w:rsidRPr="00D25D86" w:rsidRDefault="004938AB" w:rsidP="004938AB">
      <w:pPr>
        <w:pStyle w:val="ListParagraph"/>
        <w:numPr>
          <w:ilvl w:val="0"/>
          <w:numId w:val="10"/>
        </w:numPr>
        <w:rPr>
          <w:rFonts w:ascii="Calibri" w:eastAsia="Aptos" w:hAnsi="Calibri" w:cs="Calibri"/>
          <w:sz w:val="22"/>
          <w:szCs w:val="22"/>
        </w:rPr>
      </w:pPr>
      <w:hyperlink w:anchor="Objective" w:history="1">
        <w:r w:rsidRPr="00D25D86">
          <w:rPr>
            <w:rStyle w:val="Hyperlink"/>
            <w:rFonts w:ascii="Calibri" w:eastAsia="Aptos" w:hAnsi="Calibri" w:cs="Calibri"/>
            <w:sz w:val="22"/>
            <w:szCs w:val="22"/>
          </w:rPr>
          <w:t>Objective</w:t>
        </w:r>
      </w:hyperlink>
    </w:p>
    <w:p w14:paraId="0A8A74F6" w14:textId="08B783C7" w:rsidR="004938AB" w:rsidRPr="00D25D86" w:rsidRDefault="004938AB" w:rsidP="004938AB">
      <w:pPr>
        <w:pStyle w:val="ListParagraph"/>
        <w:numPr>
          <w:ilvl w:val="0"/>
          <w:numId w:val="10"/>
        </w:numPr>
        <w:rPr>
          <w:rFonts w:ascii="Calibri" w:eastAsia="Aptos" w:hAnsi="Calibri" w:cs="Calibri"/>
          <w:sz w:val="22"/>
          <w:szCs w:val="22"/>
        </w:rPr>
      </w:pPr>
      <w:hyperlink w:anchor="Scope" w:history="1">
        <w:r w:rsidRPr="00D25D86">
          <w:rPr>
            <w:rStyle w:val="Hyperlink"/>
            <w:rFonts w:ascii="Calibri" w:eastAsia="Aptos" w:hAnsi="Calibri" w:cs="Calibri"/>
            <w:sz w:val="22"/>
            <w:szCs w:val="22"/>
          </w:rPr>
          <w:t>Scope</w:t>
        </w:r>
      </w:hyperlink>
    </w:p>
    <w:p w14:paraId="7CB5B195" w14:textId="5A61A194" w:rsidR="004938AB" w:rsidRPr="00D25D86" w:rsidRDefault="004938AB" w:rsidP="004938AB">
      <w:pPr>
        <w:pStyle w:val="ListParagraph"/>
        <w:numPr>
          <w:ilvl w:val="0"/>
          <w:numId w:val="10"/>
        </w:numPr>
        <w:rPr>
          <w:rFonts w:ascii="Calibri" w:eastAsia="Aptos" w:hAnsi="Calibri" w:cs="Calibri"/>
          <w:sz w:val="22"/>
          <w:szCs w:val="22"/>
        </w:rPr>
      </w:pPr>
      <w:hyperlink w:anchor="PolicyObjectives" w:history="1">
        <w:r w:rsidRPr="00D25D86">
          <w:rPr>
            <w:rStyle w:val="Hyperlink"/>
            <w:rFonts w:ascii="Calibri" w:eastAsia="Aptos" w:hAnsi="Calibri" w:cs="Calibri"/>
            <w:sz w:val="22"/>
            <w:szCs w:val="22"/>
          </w:rPr>
          <w:t>Policy Objectives</w:t>
        </w:r>
      </w:hyperlink>
    </w:p>
    <w:p w14:paraId="616A89C4" w14:textId="68343513" w:rsidR="004938AB" w:rsidRPr="00D25D86" w:rsidRDefault="004938AB" w:rsidP="004938AB">
      <w:pPr>
        <w:pStyle w:val="ListParagraph"/>
        <w:numPr>
          <w:ilvl w:val="0"/>
          <w:numId w:val="10"/>
        </w:numPr>
        <w:rPr>
          <w:rFonts w:ascii="Calibri" w:eastAsia="Aptos" w:hAnsi="Calibri" w:cs="Calibri"/>
          <w:sz w:val="22"/>
          <w:szCs w:val="22"/>
        </w:rPr>
      </w:pPr>
      <w:hyperlink w:anchor="Assumptions" w:history="1">
        <w:r w:rsidRPr="00D25D86">
          <w:rPr>
            <w:rStyle w:val="Hyperlink"/>
            <w:rFonts w:ascii="Calibri" w:eastAsia="Aptos" w:hAnsi="Calibri" w:cs="Calibri"/>
            <w:sz w:val="22"/>
            <w:szCs w:val="22"/>
          </w:rPr>
          <w:t>Assumptions</w:t>
        </w:r>
      </w:hyperlink>
    </w:p>
    <w:p w14:paraId="4F340430" w14:textId="169739E5" w:rsidR="004938AB" w:rsidRPr="00D25D86" w:rsidRDefault="004938AB" w:rsidP="004938AB">
      <w:pPr>
        <w:pStyle w:val="ListParagraph"/>
        <w:numPr>
          <w:ilvl w:val="0"/>
          <w:numId w:val="10"/>
        </w:numPr>
        <w:rPr>
          <w:rFonts w:ascii="Calibri" w:eastAsia="Aptos" w:hAnsi="Calibri" w:cs="Calibri"/>
          <w:sz w:val="22"/>
          <w:szCs w:val="22"/>
        </w:rPr>
      </w:pPr>
      <w:hyperlink w:anchor="DisasterDefinition" w:history="1">
        <w:r w:rsidRPr="00D25D86">
          <w:rPr>
            <w:rStyle w:val="Hyperlink"/>
            <w:rFonts w:ascii="Calibri" w:eastAsia="Aptos" w:hAnsi="Calibri" w:cs="Calibri"/>
            <w:sz w:val="22"/>
            <w:szCs w:val="22"/>
          </w:rPr>
          <w:t>Disaster Definition</w:t>
        </w:r>
      </w:hyperlink>
    </w:p>
    <w:p w14:paraId="19917311" w14:textId="0F6E7426" w:rsidR="004938AB" w:rsidRPr="00D25D86" w:rsidRDefault="004938AB" w:rsidP="004938AB">
      <w:pPr>
        <w:pStyle w:val="ListParagraph"/>
        <w:numPr>
          <w:ilvl w:val="0"/>
          <w:numId w:val="10"/>
        </w:numPr>
        <w:rPr>
          <w:rFonts w:ascii="Calibri" w:eastAsia="Aptos" w:hAnsi="Calibri" w:cs="Calibri"/>
          <w:sz w:val="22"/>
          <w:szCs w:val="22"/>
        </w:rPr>
      </w:pPr>
      <w:hyperlink w:anchor="PreparationForDisasterRecovery" w:history="1">
        <w:r w:rsidRPr="00D25D86">
          <w:rPr>
            <w:rStyle w:val="Hyperlink"/>
            <w:rFonts w:ascii="Calibri" w:eastAsia="Aptos" w:hAnsi="Calibri" w:cs="Calibri"/>
            <w:sz w:val="22"/>
            <w:szCs w:val="22"/>
          </w:rPr>
          <w:t>Preparation for Business Continuity</w:t>
        </w:r>
      </w:hyperlink>
    </w:p>
    <w:p w14:paraId="7BF80D8B" w14:textId="305BCC81" w:rsidR="004938AB" w:rsidRPr="00D25D86" w:rsidRDefault="004938AB" w:rsidP="004938AB">
      <w:pPr>
        <w:pStyle w:val="ListParagraph"/>
        <w:numPr>
          <w:ilvl w:val="0"/>
          <w:numId w:val="10"/>
        </w:numPr>
        <w:rPr>
          <w:rFonts w:ascii="Calibri" w:eastAsia="Aptos" w:hAnsi="Calibri" w:cs="Calibri"/>
          <w:sz w:val="22"/>
          <w:szCs w:val="22"/>
        </w:rPr>
      </w:pPr>
      <w:hyperlink w:anchor="Instructions" w:history="1">
        <w:r w:rsidRPr="00D25D86">
          <w:rPr>
            <w:rStyle w:val="Hyperlink"/>
            <w:rFonts w:ascii="Calibri" w:eastAsia="Aptos" w:hAnsi="Calibri" w:cs="Calibri"/>
            <w:sz w:val="22"/>
            <w:szCs w:val="22"/>
          </w:rPr>
          <w:t>Instructions for Using the Plan</w:t>
        </w:r>
      </w:hyperlink>
    </w:p>
    <w:p w14:paraId="762C7A70" w14:textId="7158A4D3" w:rsidR="004938AB" w:rsidRPr="00D25D86" w:rsidRDefault="004938AB" w:rsidP="004938AB">
      <w:pPr>
        <w:pStyle w:val="ListParagraph"/>
        <w:numPr>
          <w:ilvl w:val="0"/>
          <w:numId w:val="10"/>
        </w:numPr>
        <w:rPr>
          <w:rFonts w:ascii="Calibri" w:eastAsia="Aptos" w:hAnsi="Calibri" w:cs="Calibri"/>
          <w:sz w:val="22"/>
          <w:szCs w:val="22"/>
        </w:rPr>
      </w:pPr>
      <w:hyperlink w:anchor="DocumentSecurityClassification" w:history="1">
        <w:r w:rsidRPr="00D25D86">
          <w:rPr>
            <w:rStyle w:val="Hyperlink"/>
            <w:rFonts w:ascii="Calibri" w:eastAsia="Aptos" w:hAnsi="Calibri" w:cs="Calibri"/>
            <w:sz w:val="22"/>
            <w:szCs w:val="22"/>
          </w:rPr>
          <w:t>Document Security Classification</w:t>
        </w:r>
      </w:hyperlink>
    </w:p>
    <w:p w14:paraId="23621EF0" w14:textId="37E8F0A5" w:rsidR="004938AB" w:rsidRPr="00D25D86" w:rsidRDefault="004938AB" w:rsidP="004938AB">
      <w:pPr>
        <w:pStyle w:val="ListParagraph"/>
        <w:numPr>
          <w:ilvl w:val="0"/>
          <w:numId w:val="10"/>
        </w:numPr>
        <w:rPr>
          <w:rFonts w:ascii="Calibri" w:eastAsia="Aptos" w:hAnsi="Calibri" w:cs="Calibri"/>
          <w:sz w:val="22"/>
          <w:szCs w:val="22"/>
        </w:rPr>
      </w:pPr>
      <w:hyperlink w:anchor="NonCompliance" w:history="1">
        <w:r w:rsidRPr="00D25D86">
          <w:rPr>
            <w:rStyle w:val="Hyperlink"/>
            <w:rFonts w:ascii="Calibri" w:eastAsia="Aptos" w:hAnsi="Calibri" w:cs="Calibri"/>
            <w:sz w:val="22"/>
            <w:szCs w:val="22"/>
          </w:rPr>
          <w:t>Non-compliance</w:t>
        </w:r>
      </w:hyperlink>
    </w:p>
    <w:p w14:paraId="0649A798" w14:textId="3DC940F3" w:rsidR="004938AB" w:rsidRPr="00D25D86" w:rsidRDefault="004938AB" w:rsidP="004938AB">
      <w:pPr>
        <w:pStyle w:val="ListParagraph"/>
        <w:numPr>
          <w:ilvl w:val="0"/>
          <w:numId w:val="10"/>
        </w:numPr>
        <w:rPr>
          <w:rFonts w:ascii="Calibri" w:eastAsia="Aptos" w:hAnsi="Calibri" w:cs="Calibri"/>
          <w:sz w:val="22"/>
          <w:szCs w:val="22"/>
        </w:rPr>
      </w:pPr>
      <w:hyperlink w:anchor="Responsibilities" w:history="1">
        <w:r w:rsidRPr="00D25D86">
          <w:rPr>
            <w:rStyle w:val="Hyperlink"/>
            <w:rFonts w:ascii="Calibri" w:eastAsia="Aptos" w:hAnsi="Calibri" w:cs="Calibri"/>
            <w:sz w:val="22"/>
            <w:szCs w:val="22"/>
          </w:rPr>
          <w:t>Responsibilities</w:t>
        </w:r>
      </w:hyperlink>
    </w:p>
    <w:p w14:paraId="68285571" w14:textId="33E27F40" w:rsidR="004938AB" w:rsidRPr="00D25D86" w:rsidRDefault="004938AB" w:rsidP="004938AB">
      <w:pPr>
        <w:pStyle w:val="ListParagraph"/>
        <w:numPr>
          <w:ilvl w:val="0"/>
          <w:numId w:val="10"/>
        </w:numPr>
        <w:rPr>
          <w:rFonts w:ascii="Calibri" w:eastAsia="Aptos" w:hAnsi="Calibri" w:cs="Calibri"/>
          <w:sz w:val="22"/>
          <w:szCs w:val="22"/>
        </w:rPr>
      </w:pPr>
      <w:hyperlink w:anchor="Schedule" w:history="1">
        <w:r w:rsidRPr="00D25D86">
          <w:rPr>
            <w:rStyle w:val="Hyperlink"/>
            <w:rFonts w:ascii="Calibri" w:eastAsia="Aptos" w:hAnsi="Calibri" w:cs="Calibri"/>
            <w:sz w:val="22"/>
            <w:szCs w:val="22"/>
          </w:rPr>
          <w:t>Schedule</w:t>
        </w:r>
      </w:hyperlink>
    </w:p>
    <w:p w14:paraId="428CBFE6" w14:textId="79DB6457" w:rsidR="00D25D86" w:rsidRPr="00D25D86" w:rsidRDefault="00D25D86" w:rsidP="004938AB">
      <w:pPr>
        <w:pStyle w:val="ListParagraph"/>
        <w:numPr>
          <w:ilvl w:val="0"/>
          <w:numId w:val="10"/>
        </w:numPr>
        <w:rPr>
          <w:rFonts w:ascii="Calibri" w:eastAsia="Aptos" w:hAnsi="Calibri" w:cs="Calibri"/>
          <w:sz w:val="22"/>
          <w:szCs w:val="22"/>
        </w:rPr>
      </w:pPr>
      <w:hyperlink w:anchor="ChangeLog" w:history="1">
        <w:r w:rsidRPr="00D25D86">
          <w:rPr>
            <w:rStyle w:val="Hyperlink"/>
            <w:rFonts w:ascii="Calibri" w:hAnsi="Calibri" w:cs="Calibri"/>
            <w:sz w:val="22"/>
            <w:szCs w:val="22"/>
          </w:rPr>
          <w:t>Change Log</w:t>
        </w:r>
      </w:hyperlink>
    </w:p>
    <w:p w14:paraId="69ECD5AB" w14:textId="77777777" w:rsidR="008A60EF" w:rsidRPr="0046707B" w:rsidRDefault="008A60EF">
      <w:pPr>
        <w:rPr>
          <w:rFonts w:ascii="Calibri" w:hAnsi="Calibri" w:cs="Calibri"/>
          <w:b/>
          <w:bCs/>
          <w:sz w:val="22"/>
          <w:szCs w:val="22"/>
        </w:rPr>
      </w:pPr>
    </w:p>
    <w:p w14:paraId="3CC9AED0" w14:textId="77777777" w:rsidR="00E954B1" w:rsidRPr="0046707B" w:rsidRDefault="00E954B1" w:rsidP="00E954B1">
      <w:pPr>
        <w:spacing w:after="0" w:line="240" w:lineRule="auto"/>
        <w:rPr>
          <w:rFonts w:ascii="Calibri" w:eastAsia="Aptos" w:hAnsi="Calibri" w:cs="Calibri"/>
          <w:sz w:val="22"/>
          <w:szCs w:val="22"/>
        </w:rPr>
      </w:pPr>
      <w:bookmarkStart w:id="0" w:name="Objective"/>
      <w:bookmarkEnd w:id="0"/>
      <w:r w:rsidRPr="0046707B">
        <w:rPr>
          <w:rFonts w:ascii="Calibri" w:eastAsia="Aptos" w:hAnsi="Calibri" w:cs="Calibri"/>
          <w:b/>
          <w:bCs/>
          <w:sz w:val="22"/>
          <w:szCs w:val="22"/>
        </w:rPr>
        <w:t>1. Objective</w:t>
      </w:r>
    </w:p>
    <w:p w14:paraId="204428E6" w14:textId="1BAD0263" w:rsidR="00E954B1" w:rsidRPr="0046707B" w:rsidRDefault="00E954B1" w:rsidP="00E954B1">
      <w:pPr>
        <w:spacing w:after="0" w:line="240" w:lineRule="auto"/>
        <w:rPr>
          <w:rFonts w:ascii="Calibri" w:eastAsia="Aptos" w:hAnsi="Calibri" w:cs="Calibri"/>
          <w:sz w:val="22"/>
          <w:szCs w:val="22"/>
        </w:rPr>
      </w:pPr>
      <w:r w:rsidRPr="0046707B">
        <w:rPr>
          <w:rFonts w:ascii="Calibri" w:eastAsia="Aptos" w:hAnsi="Calibri" w:cs="Calibri"/>
          <w:sz w:val="22"/>
          <w:szCs w:val="22"/>
        </w:rPr>
        <w:t>The objective of this Disaster Recovery Policy</w:t>
      </w:r>
      <w:r w:rsidR="004938AB" w:rsidRPr="0046707B">
        <w:rPr>
          <w:rFonts w:ascii="Calibri" w:eastAsia="Aptos" w:hAnsi="Calibri" w:cs="Calibri"/>
          <w:sz w:val="22"/>
          <w:szCs w:val="22"/>
        </w:rPr>
        <w:t xml:space="preserve"> (DR)</w:t>
      </w:r>
      <w:r w:rsidRPr="0046707B">
        <w:rPr>
          <w:rFonts w:ascii="Calibri" w:eastAsia="Aptos" w:hAnsi="Calibri" w:cs="Calibri"/>
          <w:sz w:val="22"/>
          <w:szCs w:val="22"/>
        </w:rPr>
        <w:t xml:space="preserve"> is to prepare the organization in the event of disruptions or extended service outages caused by factors beyond its control (e.g., natural disasters, man-made events), and to restore services</w:t>
      </w:r>
      <w:r w:rsidR="008B346D" w:rsidRPr="0046707B">
        <w:rPr>
          <w:rFonts w:ascii="Calibri" w:eastAsia="Aptos" w:hAnsi="Calibri" w:cs="Calibri"/>
          <w:sz w:val="22"/>
          <w:szCs w:val="22"/>
        </w:rPr>
        <w:t xml:space="preserve"> and assets</w:t>
      </w:r>
      <w:r w:rsidRPr="0046707B">
        <w:rPr>
          <w:rFonts w:ascii="Calibri" w:eastAsia="Aptos" w:hAnsi="Calibri" w:cs="Calibri"/>
          <w:sz w:val="22"/>
          <w:szCs w:val="22"/>
        </w:rPr>
        <w:t xml:space="preserve"> to the point of failure within an acceptable time frame, utilizing their Business Continuity Plan.</w:t>
      </w:r>
    </w:p>
    <w:p w14:paraId="4817AB65" w14:textId="77777777" w:rsidR="0065462D" w:rsidRPr="0046707B" w:rsidRDefault="0065462D" w:rsidP="0065462D">
      <w:pPr>
        <w:spacing w:after="0" w:line="240" w:lineRule="auto"/>
        <w:rPr>
          <w:rFonts w:ascii="Calibri" w:hAnsi="Calibri" w:cs="Calibri"/>
          <w:b/>
          <w:bCs/>
          <w:sz w:val="22"/>
          <w:szCs w:val="22"/>
        </w:rPr>
      </w:pPr>
    </w:p>
    <w:p w14:paraId="2090A5D9" w14:textId="75E75E40" w:rsidR="0065462D" w:rsidRPr="0046707B" w:rsidRDefault="0065462D" w:rsidP="0065462D">
      <w:pPr>
        <w:spacing w:after="0" w:line="240" w:lineRule="auto"/>
        <w:rPr>
          <w:rFonts w:ascii="Calibri" w:eastAsia="Aptos" w:hAnsi="Calibri" w:cs="Calibri"/>
          <w:sz w:val="22"/>
          <w:szCs w:val="22"/>
        </w:rPr>
      </w:pPr>
      <w:bookmarkStart w:id="1" w:name="Scope"/>
      <w:bookmarkEnd w:id="1"/>
      <w:r w:rsidRPr="0046707B">
        <w:rPr>
          <w:rFonts w:ascii="Calibri" w:eastAsia="Aptos" w:hAnsi="Calibri" w:cs="Calibri"/>
          <w:b/>
          <w:bCs/>
          <w:sz w:val="22"/>
          <w:szCs w:val="22"/>
        </w:rPr>
        <w:t>2. Scope</w:t>
      </w:r>
    </w:p>
    <w:p w14:paraId="3B8013DC" w14:textId="36022A81" w:rsidR="0065462D" w:rsidRPr="0046707B" w:rsidRDefault="0065462D" w:rsidP="00457433">
      <w:pPr>
        <w:spacing w:after="0" w:line="240" w:lineRule="auto"/>
        <w:rPr>
          <w:rFonts w:ascii="Calibri" w:eastAsia="Aptos" w:hAnsi="Calibri" w:cs="Calibri"/>
          <w:sz w:val="22"/>
          <w:szCs w:val="22"/>
        </w:rPr>
      </w:pPr>
      <w:r w:rsidRPr="0046707B">
        <w:rPr>
          <w:rFonts w:ascii="Calibri" w:eastAsia="Aptos" w:hAnsi="Calibri" w:cs="Calibri"/>
          <w:sz w:val="22"/>
          <w:szCs w:val="22"/>
        </w:rPr>
        <w:t>The scope of this policy is limited to the disaster recovery of the organization’s production infrastructure.</w:t>
      </w:r>
    </w:p>
    <w:p w14:paraId="13B4D751" w14:textId="77777777" w:rsidR="00457433" w:rsidRPr="0046707B" w:rsidRDefault="00457433" w:rsidP="00457433">
      <w:pPr>
        <w:spacing w:after="0" w:line="240" w:lineRule="auto"/>
        <w:rPr>
          <w:rFonts w:ascii="Calibri" w:eastAsia="Aptos" w:hAnsi="Calibri" w:cs="Calibri"/>
          <w:sz w:val="22"/>
          <w:szCs w:val="22"/>
        </w:rPr>
      </w:pPr>
    </w:p>
    <w:p w14:paraId="3C789682" w14:textId="77777777" w:rsidR="00457433" w:rsidRPr="0046707B" w:rsidRDefault="00457433" w:rsidP="00457433">
      <w:pPr>
        <w:spacing w:after="0" w:line="240" w:lineRule="auto"/>
        <w:rPr>
          <w:rFonts w:ascii="Calibri" w:eastAsia="Aptos" w:hAnsi="Calibri" w:cs="Calibri"/>
          <w:sz w:val="22"/>
          <w:szCs w:val="22"/>
        </w:rPr>
      </w:pPr>
      <w:bookmarkStart w:id="2" w:name="PolicyObjectives"/>
      <w:bookmarkEnd w:id="2"/>
      <w:r w:rsidRPr="0046707B">
        <w:rPr>
          <w:rFonts w:ascii="Calibri" w:eastAsia="Aptos" w:hAnsi="Calibri" w:cs="Calibri"/>
          <w:b/>
          <w:bCs/>
          <w:sz w:val="22"/>
          <w:szCs w:val="22"/>
        </w:rPr>
        <w:t>3. Policy Objectives</w:t>
      </w:r>
    </w:p>
    <w:p w14:paraId="7932CC65"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Serves as a guide for the recovery teams of the organization.</w:t>
      </w:r>
    </w:p>
    <w:p w14:paraId="2CD83BD3"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References and points to the location of critical data.</w:t>
      </w:r>
    </w:p>
    <w:p w14:paraId="7E7BCE2A"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Provides procedures and resources needed to assist in recovery.</w:t>
      </w:r>
    </w:p>
    <w:p w14:paraId="6EA10A28"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Identifies vendors and customers or content owners that must be notified in the event of a disaster.</w:t>
      </w:r>
    </w:p>
    <w:p w14:paraId="330F85C3"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Assists in avoiding confusion experienced during a crisis by documenting, testing, and reviewing recovery procedures.</w:t>
      </w:r>
    </w:p>
    <w:p w14:paraId="758B4C99" w14:textId="77777777" w:rsidR="00457433" w:rsidRPr="0046707B" w:rsidRDefault="00457433" w:rsidP="00457433">
      <w:pPr>
        <w:pStyle w:val="ListParagraph"/>
        <w:numPr>
          <w:ilvl w:val="0"/>
          <w:numId w:val="2"/>
        </w:numPr>
        <w:spacing w:after="0" w:line="240" w:lineRule="auto"/>
        <w:rPr>
          <w:rFonts w:ascii="Calibri" w:eastAsia="Aptos" w:hAnsi="Calibri" w:cs="Calibri"/>
          <w:sz w:val="22"/>
          <w:szCs w:val="22"/>
        </w:rPr>
      </w:pPr>
      <w:r w:rsidRPr="0046707B">
        <w:rPr>
          <w:rFonts w:ascii="Calibri" w:eastAsia="Aptos" w:hAnsi="Calibri" w:cs="Calibri"/>
          <w:sz w:val="22"/>
          <w:szCs w:val="22"/>
        </w:rPr>
        <w:t xml:space="preserve">Should be used in conjunction with the Business Continuity Plan (must </w:t>
      </w:r>
      <w:proofErr w:type="gramStart"/>
      <w:r w:rsidRPr="0046707B">
        <w:rPr>
          <w:rFonts w:ascii="Calibri" w:eastAsia="Aptos" w:hAnsi="Calibri" w:cs="Calibri"/>
          <w:sz w:val="22"/>
          <w:szCs w:val="22"/>
        </w:rPr>
        <w:t>be located in</w:t>
      </w:r>
      <w:proofErr w:type="gramEnd"/>
      <w:r w:rsidRPr="0046707B">
        <w:rPr>
          <w:rFonts w:ascii="Calibri" w:eastAsia="Aptos" w:hAnsi="Calibri" w:cs="Calibri"/>
          <w:sz w:val="22"/>
          <w:szCs w:val="22"/>
        </w:rPr>
        <w:t xml:space="preserve"> organization’s repository such as share drive) for the identification of risks, responsible teams, risk categorization, etc.</w:t>
      </w:r>
    </w:p>
    <w:p w14:paraId="18C649E7" w14:textId="77777777" w:rsidR="009647D3" w:rsidRPr="0046707B" w:rsidRDefault="009647D3" w:rsidP="009647D3">
      <w:pPr>
        <w:spacing w:after="0" w:line="240" w:lineRule="auto"/>
        <w:rPr>
          <w:rFonts w:ascii="Calibri" w:eastAsia="Aptos" w:hAnsi="Calibri" w:cs="Calibri"/>
          <w:b/>
          <w:bCs/>
          <w:sz w:val="22"/>
          <w:szCs w:val="22"/>
        </w:rPr>
      </w:pPr>
    </w:p>
    <w:p w14:paraId="2EBAEAE3" w14:textId="00214E52" w:rsidR="009647D3" w:rsidRPr="0046707B" w:rsidRDefault="009647D3" w:rsidP="009647D3">
      <w:pPr>
        <w:spacing w:after="0" w:line="240" w:lineRule="auto"/>
        <w:rPr>
          <w:rFonts w:ascii="Calibri" w:eastAsia="Aptos" w:hAnsi="Calibri" w:cs="Calibri"/>
          <w:sz w:val="22"/>
          <w:szCs w:val="22"/>
        </w:rPr>
      </w:pPr>
      <w:bookmarkStart w:id="3" w:name="Assumptions"/>
      <w:bookmarkEnd w:id="3"/>
      <w:r w:rsidRPr="0046707B">
        <w:rPr>
          <w:rFonts w:ascii="Calibri" w:eastAsia="Aptos" w:hAnsi="Calibri" w:cs="Calibri"/>
          <w:b/>
          <w:bCs/>
          <w:sz w:val="22"/>
          <w:szCs w:val="22"/>
        </w:rPr>
        <w:t>4. Assumptions</w:t>
      </w:r>
    </w:p>
    <w:p w14:paraId="53D1C70D" w14:textId="77777777" w:rsidR="009647D3" w:rsidRDefault="009647D3" w:rsidP="009647D3">
      <w:pPr>
        <w:pStyle w:val="ListParagraph"/>
        <w:numPr>
          <w:ilvl w:val="0"/>
          <w:numId w:val="3"/>
        </w:numPr>
        <w:spacing w:after="0" w:line="240" w:lineRule="auto"/>
        <w:rPr>
          <w:rFonts w:ascii="Calibri" w:eastAsia="Aptos" w:hAnsi="Calibri" w:cs="Calibri"/>
          <w:sz w:val="22"/>
          <w:szCs w:val="22"/>
        </w:rPr>
      </w:pPr>
      <w:r w:rsidRPr="0046707B">
        <w:rPr>
          <w:rFonts w:ascii="Calibri" w:eastAsia="Aptos" w:hAnsi="Calibri" w:cs="Calibri"/>
          <w:sz w:val="22"/>
          <w:szCs w:val="22"/>
        </w:rPr>
        <w:t>Key personnel (team leaders or alternates) will be available throughout a disaster. A national disaster such as a war is beyond the scope of this policy.</w:t>
      </w:r>
    </w:p>
    <w:p w14:paraId="490FF828" w14:textId="49AF81F5" w:rsidR="002B4C41" w:rsidRPr="0046707B" w:rsidRDefault="002B4C41" w:rsidP="009647D3">
      <w:pPr>
        <w:pStyle w:val="ListParagraph"/>
        <w:numPr>
          <w:ilvl w:val="0"/>
          <w:numId w:val="3"/>
        </w:numPr>
        <w:spacing w:after="0" w:line="240" w:lineRule="auto"/>
        <w:rPr>
          <w:rFonts w:ascii="Calibri" w:eastAsia="Aptos" w:hAnsi="Calibri" w:cs="Calibri"/>
          <w:sz w:val="22"/>
          <w:szCs w:val="22"/>
        </w:rPr>
      </w:pPr>
      <w:r>
        <w:rPr>
          <w:rFonts w:ascii="Calibri" w:eastAsia="Aptos" w:hAnsi="Calibri" w:cs="Calibri"/>
          <w:sz w:val="22"/>
          <w:szCs w:val="22"/>
        </w:rPr>
        <w:t>A team responsible for developing, maintaining, and communicating the DR plan will be designated by organizational leadership.</w:t>
      </w:r>
    </w:p>
    <w:p w14:paraId="31CE2D97" w14:textId="77777777" w:rsidR="009647D3" w:rsidRPr="0046707B" w:rsidRDefault="009647D3" w:rsidP="009647D3">
      <w:pPr>
        <w:pStyle w:val="ListParagraph"/>
        <w:numPr>
          <w:ilvl w:val="0"/>
          <w:numId w:val="3"/>
        </w:numPr>
        <w:spacing w:after="0" w:line="240" w:lineRule="auto"/>
        <w:rPr>
          <w:rFonts w:ascii="Calibri" w:eastAsia="Aptos" w:hAnsi="Calibri" w:cs="Calibri"/>
          <w:sz w:val="22"/>
          <w:szCs w:val="22"/>
        </w:rPr>
      </w:pPr>
      <w:r w:rsidRPr="0046707B">
        <w:rPr>
          <w:rFonts w:ascii="Calibri" w:eastAsia="Aptos" w:hAnsi="Calibri" w:cs="Calibri"/>
          <w:sz w:val="22"/>
          <w:szCs w:val="22"/>
        </w:rPr>
        <w:t>This document and all vital records are stored in a secure off-site location and not only survive the disaster but are accessible throughout the disaster.</w:t>
      </w:r>
    </w:p>
    <w:p w14:paraId="4DB7DAF6" w14:textId="77777777" w:rsidR="009647D3" w:rsidRPr="0046707B" w:rsidRDefault="009647D3" w:rsidP="009647D3">
      <w:pPr>
        <w:pStyle w:val="ListParagraph"/>
        <w:numPr>
          <w:ilvl w:val="0"/>
          <w:numId w:val="3"/>
        </w:numPr>
        <w:spacing w:after="0" w:line="240" w:lineRule="auto"/>
        <w:rPr>
          <w:rFonts w:ascii="Calibri" w:eastAsia="Aptos" w:hAnsi="Calibri" w:cs="Calibri"/>
          <w:sz w:val="22"/>
          <w:szCs w:val="22"/>
        </w:rPr>
      </w:pPr>
      <w:r w:rsidRPr="0046707B">
        <w:rPr>
          <w:rFonts w:ascii="Calibri" w:eastAsia="Aptos" w:hAnsi="Calibri" w:cs="Calibri"/>
          <w:sz w:val="22"/>
          <w:szCs w:val="22"/>
        </w:rPr>
        <w:lastRenderedPageBreak/>
        <w:t>Each support organization will have its own plan and/or runbook consisting of unique recovery procedures, critical resource information, and procedures.</w:t>
      </w:r>
    </w:p>
    <w:p w14:paraId="2157F8CB" w14:textId="77777777" w:rsidR="009647D3" w:rsidRPr="0046707B" w:rsidRDefault="009647D3" w:rsidP="009647D3">
      <w:pPr>
        <w:pStyle w:val="ListParagraph"/>
        <w:numPr>
          <w:ilvl w:val="0"/>
          <w:numId w:val="3"/>
        </w:numPr>
        <w:spacing w:after="0" w:line="240" w:lineRule="auto"/>
        <w:rPr>
          <w:rFonts w:ascii="Calibri" w:eastAsia="Aptos" w:hAnsi="Calibri" w:cs="Calibri"/>
          <w:sz w:val="22"/>
          <w:szCs w:val="22"/>
        </w:rPr>
      </w:pPr>
      <w:r w:rsidRPr="0046707B">
        <w:rPr>
          <w:rFonts w:ascii="Calibri" w:eastAsia="Aptos" w:hAnsi="Calibri" w:cs="Calibri"/>
          <w:sz w:val="22"/>
          <w:szCs w:val="22"/>
        </w:rPr>
        <w:t>Third Party providers of critical infrastructure will have Shared Security Responsibility Model (SSRM) provisions in place and will be enacted at the time this policy is invoked.</w:t>
      </w:r>
    </w:p>
    <w:p w14:paraId="36D9B4C1" w14:textId="77777777" w:rsidR="00846328" w:rsidRPr="0046707B" w:rsidRDefault="00846328" w:rsidP="00846328">
      <w:pPr>
        <w:spacing w:after="0" w:line="240" w:lineRule="auto"/>
        <w:rPr>
          <w:rFonts w:ascii="Calibri" w:eastAsia="Aptos" w:hAnsi="Calibri" w:cs="Calibri"/>
          <w:b/>
          <w:bCs/>
          <w:sz w:val="22"/>
          <w:szCs w:val="22"/>
        </w:rPr>
      </w:pPr>
    </w:p>
    <w:p w14:paraId="7251B582" w14:textId="3162D031" w:rsidR="00846328" w:rsidRPr="0046707B" w:rsidRDefault="00846328" w:rsidP="00846328">
      <w:pPr>
        <w:spacing w:after="0" w:line="240" w:lineRule="auto"/>
        <w:rPr>
          <w:rFonts w:ascii="Calibri" w:eastAsia="Aptos" w:hAnsi="Calibri" w:cs="Calibri"/>
          <w:sz w:val="22"/>
          <w:szCs w:val="22"/>
        </w:rPr>
      </w:pPr>
      <w:bookmarkStart w:id="4" w:name="DisasterDefinition"/>
      <w:bookmarkEnd w:id="4"/>
      <w:r w:rsidRPr="0046707B">
        <w:rPr>
          <w:rFonts w:ascii="Calibri" w:eastAsia="Aptos" w:hAnsi="Calibri" w:cs="Calibri"/>
          <w:b/>
          <w:bCs/>
          <w:sz w:val="22"/>
          <w:szCs w:val="22"/>
        </w:rPr>
        <w:t>5. Disaster Definition</w:t>
      </w:r>
    </w:p>
    <w:p w14:paraId="43AD4353" w14:textId="77777777" w:rsidR="00846328" w:rsidRPr="0046707B" w:rsidRDefault="00846328" w:rsidP="00846328">
      <w:pPr>
        <w:pStyle w:val="ListParagraph"/>
        <w:numPr>
          <w:ilvl w:val="0"/>
          <w:numId w:val="3"/>
        </w:numPr>
        <w:spacing w:after="0" w:line="240" w:lineRule="auto"/>
        <w:rPr>
          <w:rFonts w:ascii="Calibri" w:eastAsia="Aptos" w:hAnsi="Calibri" w:cs="Calibri"/>
          <w:sz w:val="22"/>
          <w:szCs w:val="22"/>
        </w:rPr>
      </w:pPr>
      <w:r w:rsidRPr="0046707B">
        <w:rPr>
          <w:rFonts w:ascii="Calibri" w:eastAsia="Aptos" w:hAnsi="Calibri" w:cs="Calibri"/>
          <w:sz w:val="22"/>
          <w:szCs w:val="22"/>
        </w:rPr>
        <w:t>Any loss of utility service (power, water), connectivity (system sites), or catastrophic event (weather, natural disaster, vandalism) that causes an interruption in the service provided by the organization.</w:t>
      </w:r>
    </w:p>
    <w:p w14:paraId="70A1E272" w14:textId="77777777" w:rsidR="009647D3" w:rsidRPr="0046707B" w:rsidRDefault="009647D3" w:rsidP="009647D3">
      <w:pPr>
        <w:spacing w:after="0" w:line="240" w:lineRule="auto"/>
        <w:rPr>
          <w:rFonts w:ascii="Calibri" w:eastAsia="Aptos" w:hAnsi="Calibri" w:cs="Calibri"/>
          <w:sz w:val="22"/>
          <w:szCs w:val="22"/>
        </w:rPr>
      </w:pPr>
    </w:p>
    <w:p w14:paraId="32C1A47C" w14:textId="11BF8951" w:rsidR="008069C6" w:rsidRPr="0046707B" w:rsidRDefault="008069C6" w:rsidP="008069C6">
      <w:pPr>
        <w:spacing w:after="0" w:line="240" w:lineRule="auto"/>
        <w:rPr>
          <w:rFonts w:ascii="Calibri" w:eastAsia="Aptos" w:hAnsi="Calibri" w:cs="Calibri"/>
          <w:color w:val="000000" w:themeColor="text1"/>
          <w:sz w:val="22"/>
          <w:szCs w:val="22"/>
        </w:rPr>
      </w:pPr>
      <w:bookmarkStart w:id="5" w:name="PreparationForDisasterRecovery"/>
      <w:bookmarkEnd w:id="5"/>
      <w:r w:rsidRPr="0046707B">
        <w:rPr>
          <w:rFonts w:ascii="Calibri" w:eastAsia="Aptos" w:hAnsi="Calibri" w:cs="Calibri"/>
          <w:b/>
          <w:bCs/>
          <w:sz w:val="22"/>
          <w:szCs w:val="22"/>
        </w:rPr>
        <w:t>6</w:t>
      </w:r>
      <w:r w:rsidRPr="0046707B">
        <w:rPr>
          <w:rFonts w:ascii="Calibri" w:eastAsia="Aptos" w:hAnsi="Calibri" w:cs="Calibri"/>
          <w:b/>
          <w:bCs/>
          <w:color w:val="000000" w:themeColor="text1"/>
          <w:sz w:val="22"/>
          <w:szCs w:val="22"/>
        </w:rPr>
        <w:t>. Preparation for Disaster Recovery</w:t>
      </w:r>
    </w:p>
    <w:p w14:paraId="49CFFE04" w14:textId="407C42DB" w:rsidR="008069C6" w:rsidRPr="0046707B" w:rsidRDefault="008069C6" w:rsidP="008069C6">
      <w:pPr>
        <w:spacing w:after="0" w:line="240" w:lineRule="auto"/>
        <w:ind w:left="720"/>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6.1 Identification of Critical Assets</w:t>
      </w:r>
      <w:r w:rsidR="00625BE1" w:rsidRPr="0046707B">
        <w:rPr>
          <w:rFonts w:ascii="Calibri" w:eastAsia="Aptos" w:hAnsi="Calibri" w:cs="Calibri"/>
          <w:b/>
          <w:bCs/>
          <w:color w:val="000000" w:themeColor="text1"/>
          <w:sz w:val="22"/>
          <w:szCs w:val="22"/>
        </w:rPr>
        <w:t>,</w:t>
      </w:r>
      <w:r w:rsidRPr="0046707B">
        <w:rPr>
          <w:rFonts w:ascii="Calibri" w:eastAsia="Aptos" w:hAnsi="Calibri" w:cs="Calibri"/>
          <w:b/>
          <w:bCs/>
          <w:color w:val="000000" w:themeColor="text1"/>
          <w:sz w:val="22"/>
          <w:szCs w:val="22"/>
        </w:rPr>
        <w:t xml:space="preserve"> Risks</w:t>
      </w:r>
      <w:r w:rsidR="00625BE1" w:rsidRPr="0046707B">
        <w:rPr>
          <w:rFonts w:ascii="Calibri" w:eastAsia="Aptos" w:hAnsi="Calibri" w:cs="Calibri"/>
          <w:b/>
          <w:bCs/>
          <w:color w:val="000000" w:themeColor="text1"/>
          <w:sz w:val="22"/>
          <w:szCs w:val="22"/>
        </w:rPr>
        <w:t>, and Priorities</w:t>
      </w:r>
    </w:p>
    <w:p w14:paraId="4B50B88B" w14:textId="1873F1A4" w:rsidR="008069C6" w:rsidRPr="0046707B" w:rsidRDefault="008069C6" w:rsidP="008069C6">
      <w:pPr>
        <w:pStyle w:val="ListParagraph"/>
        <w:numPr>
          <w:ilvl w:val="0"/>
          <w:numId w:val="6"/>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The Risk Assessment process and the resulting Business Continuity Plan are defined in the Risk Management Policy and Business Continuity Policy.</w:t>
      </w:r>
    </w:p>
    <w:p w14:paraId="54875667" w14:textId="5C7C9E3F" w:rsidR="00625BE1" w:rsidRPr="0046707B" w:rsidRDefault="00625BE1" w:rsidP="008069C6">
      <w:pPr>
        <w:pStyle w:val="ListParagraph"/>
        <w:numPr>
          <w:ilvl w:val="0"/>
          <w:numId w:val="6"/>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Priorities for recovery procedures</w:t>
      </w:r>
      <w:r w:rsidR="00B4112E" w:rsidRPr="0046707B">
        <w:rPr>
          <w:rFonts w:ascii="Calibri" w:eastAsia="Aptos" w:hAnsi="Calibri" w:cs="Calibri"/>
          <w:color w:val="000000" w:themeColor="text1"/>
          <w:sz w:val="22"/>
          <w:szCs w:val="22"/>
        </w:rPr>
        <w:t>, including steps to restore systems, will be a part of this plan and tested.</w:t>
      </w:r>
    </w:p>
    <w:p w14:paraId="72C48535" w14:textId="77777777" w:rsidR="008069C6" w:rsidRPr="0046707B" w:rsidRDefault="008069C6" w:rsidP="008069C6">
      <w:pPr>
        <w:spacing w:after="0" w:line="240" w:lineRule="auto"/>
        <w:ind w:firstLine="720"/>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6.2 Plan Testing</w:t>
      </w:r>
    </w:p>
    <w:p w14:paraId="783744DA" w14:textId="60D4E01D" w:rsidR="008069C6" w:rsidRPr="0046707B" w:rsidRDefault="008069C6" w:rsidP="008069C6">
      <w:pPr>
        <w:pStyle w:val="ListParagraph"/>
        <w:numPr>
          <w:ilvl w:val="0"/>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The Management personnel responsible for overall BCP/DR activity should ensure that a disaster recovery mock drill is conducted by the Engineering team, which will then allow them to invoke the plan effectively</w:t>
      </w:r>
      <w:r w:rsidR="00AB11EA" w:rsidRPr="0046707B">
        <w:rPr>
          <w:rFonts w:ascii="Calibri" w:eastAsia="Aptos" w:hAnsi="Calibri" w:cs="Calibri"/>
          <w:color w:val="000000" w:themeColor="text1"/>
          <w:sz w:val="22"/>
          <w:szCs w:val="22"/>
        </w:rPr>
        <w:t xml:space="preserve"> (e.g., tabletop testing</w:t>
      </w:r>
      <w:r w:rsidR="0042622B">
        <w:rPr>
          <w:rFonts w:ascii="Calibri" w:eastAsia="Aptos" w:hAnsi="Calibri" w:cs="Calibri"/>
          <w:color w:val="000000" w:themeColor="text1"/>
          <w:sz w:val="22"/>
          <w:szCs w:val="22"/>
        </w:rPr>
        <w:t>, partial disaster, full-scale disaster, etc.</w:t>
      </w:r>
      <w:r w:rsidR="00AB11EA" w:rsidRPr="0046707B">
        <w:rPr>
          <w:rFonts w:ascii="Calibri" w:eastAsia="Aptos" w:hAnsi="Calibri" w:cs="Calibri"/>
          <w:color w:val="000000" w:themeColor="text1"/>
          <w:sz w:val="22"/>
          <w:szCs w:val="22"/>
        </w:rPr>
        <w:t>)</w:t>
      </w:r>
      <w:r w:rsidR="0042622B">
        <w:rPr>
          <w:rFonts w:ascii="Calibri" w:eastAsia="Aptos" w:hAnsi="Calibri" w:cs="Calibri"/>
          <w:color w:val="000000" w:themeColor="text1"/>
          <w:sz w:val="22"/>
          <w:szCs w:val="22"/>
        </w:rPr>
        <w:t>.</w:t>
      </w:r>
    </w:p>
    <w:p w14:paraId="7B59501C" w14:textId="77777777" w:rsidR="008069C6" w:rsidRPr="0046707B" w:rsidRDefault="008069C6" w:rsidP="008069C6">
      <w:pPr>
        <w:pStyle w:val="ListParagraph"/>
        <w:numPr>
          <w:ilvl w:val="0"/>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The disaster recovery mock drill must take place at least annually. The event must be documented to include:</w:t>
      </w:r>
    </w:p>
    <w:p w14:paraId="2C63382F" w14:textId="77777777" w:rsidR="008069C6" w:rsidRPr="0046707B" w:rsidRDefault="008069C6" w:rsidP="008069C6">
      <w:pPr>
        <w:pStyle w:val="ListParagraph"/>
        <w:numPr>
          <w:ilvl w:val="1"/>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Date conducted</w:t>
      </w:r>
    </w:p>
    <w:p w14:paraId="756F4035" w14:textId="77777777" w:rsidR="008069C6" w:rsidRPr="0046707B" w:rsidRDefault="008069C6" w:rsidP="008069C6">
      <w:pPr>
        <w:pStyle w:val="ListParagraph"/>
        <w:numPr>
          <w:ilvl w:val="1"/>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Facilitator</w:t>
      </w:r>
    </w:p>
    <w:p w14:paraId="47FF28FD" w14:textId="77777777" w:rsidR="008069C6" w:rsidRPr="0046707B" w:rsidRDefault="008069C6" w:rsidP="008069C6">
      <w:pPr>
        <w:pStyle w:val="ListParagraph"/>
        <w:numPr>
          <w:ilvl w:val="1"/>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Teams/Members present</w:t>
      </w:r>
    </w:p>
    <w:p w14:paraId="22D455CB" w14:textId="77777777" w:rsidR="008069C6" w:rsidRPr="0046707B" w:rsidRDefault="008069C6" w:rsidP="008069C6">
      <w:pPr>
        <w:pStyle w:val="ListParagraph"/>
        <w:numPr>
          <w:ilvl w:val="1"/>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Scenario tested</w:t>
      </w:r>
    </w:p>
    <w:p w14:paraId="46EC0518" w14:textId="77777777" w:rsidR="008069C6" w:rsidRPr="0046707B" w:rsidRDefault="008069C6" w:rsidP="008069C6">
      <w:pPr>
        <w:pStyle w:val="ListParagraph"/>
        <w:numPr>
          <w:ilvl w:val="1"/>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Results</w:t>
      </w:r>
    </w:p>
    <w:p w14:paraId="678C33F8" w14:textId="77777777" w:rsidR="008069C6" w:rsidRPr="0046707B" w:rsidRDefault="008069C6" w:rsidP="008069C6">
      <w:pPr>
        <w:pStyle w:val="ListParagraph"/>
        <w:numPr>
          <w:ilvl w:val="1"/>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Any applicable action items</w:t>
      </w:r>
    </w:p>
    <w:p w14:paraId="08B2B186" w14:textId="7514885B" w:rsidR="008069C6" w:rsidRPr="0046707B" w:rsidRDefault="008069C6" w:rsidP="008069C6">
      <w:pPr>
        <w:pStyle w:val="ListParagraph"/>
        <w:numPr>
          <w:ilvl w:val="0"/>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sz w:val="22"/>
          <w:szCs w:val="22"/>
        </w:rPr>
        <w:t xml:space="preserve">As part of the disaster recovery exercise, the organization appointed </w:t>
      </w:r>
      <w:r w:rsidR="004938AB" w:rsidRPr="0046707B">
        <w:rPr>
          <w:rFonts w:ascii="Calibri" w:eastAsia="Aptos" w:hAnsi="Calibri" w:cs="Calibri"/>
          <w:sz w:val="22"/>
          <w:szCs w:val="22"/>
        </w:rPr>
        <w:t>BCP/</w:t>
      </w:r>
      <w:r w:rsidRPr="0046707B">
        <w:rPr>
          <w:rFonts w:ascii="Calibri" w:eastAsia="Aptos" w:hAnsi="Calibri" w:cs="Calibri"/>
          <w:sz w:val="22"/>
          <w:szCs w:val="22"/>
        </w:rPr>
        <w:t xml:space="preserve">DR team </w:t>
      </w:r>
      <w:r w:rsidRPr="0046707B">
        <w:rPr>
          <w:rFonts w:ascii="Calibri" w:eastAsia="Aptos" w:hAnsi="Calibri" w:cs="Calibri"/>
          <w:color w:val="000000" w:themeColor="text1"/>
          <w:sz w:val="22"/>
          <w:szCs w:val="22"/>
        </w:rPr>
        <w:t>should evaluate the following:</w:t>
      </w:r>
    </w:p>
    <w:p w14:paraId="4A5121E5" w14:textId="065A0E51" w:rsidR="008069C6" w:rsidRPr="0046707B" w:rsidRDefault="008069C6" w:rsidP="008069C6">
      <w:pPr>
        <w:pStyle w:val="ListParagraph"/>
        <w:numPr>
          <w:ilvl w:val="1"/>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Recovery point objective</w:t>
      </w:r>
      <w:r w:rsidR="00AB11EA" w:rsidRPr="0046707B">
        <w:rPr>
          <w:rFonts w:ascii="Calibri" w:eastAsia="Aptos" w:hAnsi="Calibri" w:cs="Calibri"/>
          <w:color w:val="000000" w:themeColor="text1"/>
          <w:sz w:val="22"/>
          <w:szCs w:val="22"/>
        </w:rPr>
        <w:t xml:space="preserve"> (RPO)</w:t>
      </w:r>
      <w:r w:rsidRPr="0046707B">
        <w:rPr>
          <w:rFonts w:ascii="Calibri" w:eastAsia="Aptos" w:hAnsi="Calibri" w:cs="Calibri"/>
          <w:color w:val="000000" w:themeColor="text1"/>
          <w:sz w:val="22"/>
          <w:szCs w:val="22"/>
        </w:rPr>
        <w:t xml:space="preserve"> – How much, if any, data loss (in days or hours) is acceptable before it begins to impact the organization or its clients.</w:t>
      </w:r>
    </w:p>
    <w:p w14:paraId="258E1B38" w14:textId="307F87B1" w:rsidR="008069C6" w:rsidRPr="0046707B" w:rsidRDefault="008069C6" w:rsidP="008069C6">
      <w:pPr>
        <w:pStyle w:val="ListParagraph"/>
        <w:numPr>
          <w:ilvl w:val="1"/>
          <w:numId w:val="5"/>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Recovery time objective</w:t>
      </w:r>
      <w:r w:rsidR="00AB11EA" w:rsidRPr="0046707B">
        <w:rPr>
          <w:rFonts w:ascii="Calibri" w:eastAsia="Aptos" w:hAnsi="Calibri" w:cs="Calibri"/>
          <w:color w:val="000000" w:themeColor="text1"/>
          <w:sz w:val="22"/>
          <w:szCs w:val="22"/>
        </w:rPr>
        <w:t xml:space="preserve"> (RTO)</w:t>
      </w:r>
      <w:r w:rsidRPr="0046707B">
        <w:rPr>
          <w:rFonts w:ascii="Calibri" w:eastAsia="Aptos" w:hAnsi="Calibri" w:cs="Calibri"/>
          <w:color w:val="000000" w:themeColor="text1"/>
          <w:sz w:val="22"/>
          <w:szCs w:val="22"/>
        </w:rPr>
        <w:t xml:space="preserve"> – How much time is needed (in days or hours) to get the system/services operational.</w:t>
      </w:r>
    </w:p>
    <w:p w14:paraId="46506B9C" w14:textId="38DC9FCC" w:rsidR="023DEC6D" w:rsidRPr="0046707B" w:rsidRDefault="023DEC6D" w:rsidP="01A42A4B">
      <w:pPr>
        <w:pStyle w:val="ListParagraph"/>
        <w:numPr>
          <w:ilvl w:val="1"/>
          <w:numId w:val="5"/>
        </w:numPr>
        <w:spacing w:after="0" w:line="240" w:lineRule="auto"/>
        <w:rPr>
          <w:rFonts w:ascii="Calibri" w:hAnsi="Calibri" w:cs="Calibri"/>
          <w:color w:val="000000" w:themeColor="text1"/>
        </w:rPr>
      </w:pPr>
      <w:r w:rsidRPr="0046707B">
        <w:rPr>
          <w:rFonts w:ascii="Calibri" w:eastAsia="Calibri" w:hAnsi="Calibri" w:cs="Calibri"/>
          <w:color w:val="000000" w:themeColor="text1"/>
          <w:sz w:val="22"/>
          <w:szCs w:val="22"/>
        </w:rPr>
        <w:t>Ensure MTD (Maximum Tolerable Downtime) and MAO (Maximum Acceptable Outage) are tested, and parameters are met.</w:t>
      </w:r>
    </w:p>
    <w:p w14:paraId="0C1A77E0" w14:textId="5AD60EAA" w:rsidR="0E6E4008" w:rsidRPr="0046707B" w:rsidRDefault="0E6E4008" w:rsidP="1271958F">
      <w:pPr>
        <w:pStyle w:val="ListParagraph"/>
        <w:numPr>
          <w:ilvl w:val="1"/>
          <w:numId w:val="5"/>
        </w:numPr>
        <w:spacing w:after="0" w:line="240" w:lineRule="auto"/>
        <w:rPr>
          <w:rFonts w:ascii="Calibri" w:eastAsia="Calibri" w:hAnsi="Calibri" w:cs="Calibri"/>
          <w:color w:val="000000" w:themeColor="text1"/>
          <w:sz w:val="22"/>
          <w:szCs w:val="22"/>
        </w:rPr>
      </w:pPr>
      <w:r w:rsidRPr="0046707B">
        <w:rPr>
          <w:rFonts w:ascii="Calibri" w:eastAsia="Calibri" w:hAnsi="Calibri" w:cs="Calibri"/>
          <w:color w:val="000000" w:themeColor="text1"/>
          <w:sz w:val="22"/>
          <w:szCs w:val="22"/>
        </w:rPr>
        <w:t>Ensure RPO (Recovery Time Objective) and RTO (Recovery Point Objective</w:t>
      </w:r>
      <w:r w:rsidR="06B3AD14" w:rsidRPr="0046707B">
        <w:rPr>
          <w:rFonts w:ascii="Calibri" w:eastAsia="Calibri" w:hAnsi="Calibri" w:cs="Calibri"/>
          <w:color w:val="000000" w:themeColor="text1"/>
          <w:sz w:val="22"/>
          <w:szCs w:val="22"/>
        </w:rPr>
        <w:t>) are tested, and parameters are met.</w:t>
      </w:r>
    </w:p>
    <w:p w14:paraId="57B702B1" w14:textId="77777777" w:rsidR="008069C6" w:rsidRPr="0046707B" w:rsidRDefault="008069C6" w:rsidP="008069C6">
      <w:pPr>
        <w:spacing w:after="0" w:line="240" w:lineRule="auto"/>
        <w:ind w:firstLine="720"/>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6.3 Data Backup</w:t>
      </w:r>
    </w:p>
    <w:p w14:paraId="22EF27DB" w14:textId="2522D42A" w:rsidR="008069C6" w:rsidRPr="0046707B" w:rsidRDefault="008069C6" w:rsidP="008069C6">
      <w:pPr>
        <w:pStyle w:val="ListParagraph"/>
        <w:numPr>
          <w:ilvl w:val="0"/>
          <w:numId w:val="4"/>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 xml:space="preserve">It is essential for Disaster Recovery that frequent backups are </w:t>
      </w:r>
      <w:r w:rsidR="000A0A33" w:rsidRPr="0046707B">
        <w:rPr>
          <w:rFonts w:ascii="Calibri" w:eastAsia="Aptos" w:hAnsi="Calibri" w:cs="Calibri"/>
          <w:color w:val="000000" w:themeColor="text1"/>
          <w:sz w:val="22"/>
          <w:szCs w:val="22"/>
        </w:rPr>
        <w:t>taken</w:t>
      </w:r>
      <w:r w:rsidR="008312E0" w:rsidRPr="0046707B">
        <w:rPr>
          <w:rFonts w:ascii="Calibri" w:eastAsia="Aptos" w:hAnsi="Calibri" w:cs="Calibri"/>
          <w:color w:val="000000" w:themeColor="text1"/>
          <w:sz w:val="22"/>
          <w:szCs w:val="22"/>
        </w:rPr>
        <w:t xml:space="preserve"> </w:t>
      </w:r>
      <w:r w:rsidR="008E0EB9" w:rsidRPr="0046707B">
        <w:rPr>
          <w:rFonts w:ascii="Calibri" w:eastAsia="Aptos" w:hAnsi="Calibri" w:cs="Calibri"/>
          <w:color w:val="000000" w:themeColor="text1"/>
          <w:sz w:val="22"/>
          <w:szCs w:val="22"/>
        </w:rPr>
        <w:t>(performed regularly per client requirements)</w:t>
      </w:r>
      <w:r w:rsidR="000A0A33" w:rsidRPr="0046707B">
        <w:rPr>
          <w:rFonts w:ascii="Calibri" w:eastAsia="Aptos" w:hAnsi="Calibri" w:cs="Calibri"/>
          <w:color w:val="000000" w:themeColor="text1"/>
          <w:sz w:val="22"/>
          <w:szCs w:val="22"/>
        </w:rPr>
        <w:t>,</w:t>
      </w:r>
      <w:r w:rsidRPr="0046707B">
        <w:rPr>
          <w:rFonts w:ascii="Calibri" w:eastAsia="Aptos" w:hAnsi="Calibri" w:cs="Calibri"/>
          <w:color w:val="000000" w:themeColor="text1"/>
          <w:sz w:val="22"/>
          <w:szCs w:val="22"/>
        </w:rPr>
        <w:t xml:space="preserve"> and backups are stored at a redundant location to facilitate restoration in case of a disaster</w:t>
      </w:r>
      <w:r w:rsidR="00D850FD">
        <w:rPr>
          <w:rFonts w:ascii="Calibri" w:eastAsia="Aptos" w:hAnsi="Calibri" w:cs="Calibri"/>
          <w:color w:val="000000" w:themeColor="text1"/>
          <w:sz w:val="22"/>
          <w:szCs w:val="22"/>
        </w:rPr>
        <w:t xml:space="preserve"> (per client requirements)</w:t>
      </w:r>
      <w:r w:rsidRPr="0046707B">
        <w:rPr>
          <w:rFonts w:ascii="Calibri" w:eastAsia="Aptos" w:hAnsi="Calibri" w:cs="Calibri"/>
          <w:color w:val="000000" w:themeColor="text1"/>
          <w:sz w:val="22"/>
          <w:szCs w:val="22"/>
        </w:rPr>
        <w:t>.</w:t>
      </w:r>
      <w:r w:rsidR="008E0EB9" w:rsidRPr="0046707B">
        <w:rPr>
          <w:rFonts w:ascii="Calibri" w:eastAsia="Aptos" w:hAnsi="Calibri" w:cs="Calibri"/>
          <w:color w:val="000000" w:themeColor="text1"/>
          <w:sz w:val="22"/>
          <w:szCs w:val="22"/>
        </w:rPr>
        <w:t xml:space="preserve"> Additionally, should client requirements dictate, data backups</w:t>
      </w:r>
      <w:r w:rsidR="00984B90" w:rsidRPr="0046707B">
        <w:rPr>
          <w:rFonts w:ascii="Calibri" w:eastAsia="Aptos" w:hAnsi="Calibri" w:cs="Calibri"/>
          <w:color w:val="000000" w:themeColor="text1"/>
          <w:sz w:val="22"/>
          <w:szCs w:val="22"/>
        </w:rPr>
        <w:t xml:space="preserve"> of business-critical data</w:t>
      </w:r>
      <w:r w:rsidR="008E0EB9" w:rsidRPr="0046707B">
        <w:rPr>
          <w:rFonts w:ascii="Calibri" w:eastAsia="Aptos" w:hAnsi="Calibri" w:cs="Calibri"/>
          <w:color w:val="000000" w:themeColor="text1"/>
          <w:sz w:val="22"/>
          <w:szCs w:val="22"/>
        </w:rPr>
        <w:t xml:space="preserve"> should be encrypted</w:t>
      </w:r>
      <w:r w:rsidR="00B90B78" w:rsidRPr="0046707B">
        <w:rPr>
          <w:rFonts w:ascii="Calibri" w:eastAsia="Aptos" w:hAnsi="Calibri" w:cs="Calibri"/>
          <w:color w:val="000000" w:themeColor="text1"/>
          <w:sz w:val="22"/>
          <w:szCs w:val="22"/>
        </w:rPr>
        <w:t>.</w:t>
      </w:r>
    </w:p>
    <w:p w14:paraId="4BD8B115" w14:textId="77777777" w:rsidR="008069C6" w:rsidRPr="0046707B" w:rsidRDefault="008069C6" w:rsidP="008069C6">
      <w:pPr>
        <w:pStyle w:val="ListParagraph"/>
        <w:numPr>
          <w:ilvl w:val="0"/>
          <w:numId w:val="4"/>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A backup restoration exercise should be performed at least annually by the engineering team.</w:t>
      </w:r>
    </w:p>
    <w:p w14:paraId="78634823" w14:textId="304074B8" w:rsidR="008312E0" w:rsidRPr="0046707B" w:rsidRDefault="008312E0" w:rsidP="00650670">
      <w:pPr>
        <w:pStyle w:val="ListParagraph"/>
        <w:numPr>
          <w:ilvl w:val="0"/>
          <w:numId w:val="4"/>
        </w:numPr>
        <w:spacing w:after="0" w:line="240" w:lineRule="auto"/>
        <w:rPr>
          <w:rFonts w:ascii="Calibri" w:eastAsia="Aptos" w:hAnsi="Calibri" w:cs="Calibri"/>
          <w:color w:val="000000" w:themeColor="text1"/>
          <w:sz w:val="21"/>
          <w:szCs w:val="21"/>
        </w:rPr>
      </w:pPr>
      <w:r w:rsidRPr="0046707B">
        <w:rPr>
          <w:rFonts w:ascii="Calibri" w:hAnsi="Calibri" w:cs="Calibri"/>
          <w:color w:val="000000" w:themeColor="text1"/>
          <w:sz w:val="22"/>
          <w:szCs w:val="22"/>
        </w:rPr>
        <w:t>Restrict access to modify or delete backups to only authorized users</w:t>
      </w:r>
      <w:r w:rsidR="00B90B78" w:rsidRPr="0046707B">
        <w:rPr>
          <w:rFonts w:ascii="Calibri" w:hAnsi="Calibri" w:cs="Calibri"/>
          <w:color w:val="000000" w:themeColor="text1"/>
          <w:sz w:val="22"/>
          <w:szCs w:val="22"/>
        </w:rPr>
        <w:t>.</w:t>
      </w:r>
    </w:p>
    <w:p w14:paraId="561AD2E5" w14:textId="7AB5109B" w:rsidR="00943B7D" w:rsidRPr="0046707B" w:rsidRDefault="00943B7D" w:rsidP="00650670">
      <w:pPr>
        <w:pStyle w:val="ListParagraph"/>
        <w:numPr>
          <w:ilvl w:val="0"/>
          <w:numId w:val="4"/>
        </w:numPr>
        <w:spacing w:after="0" w:line="240" w:lineRule="auto"/>
        <w:rPr>
          <w:rFonts w:ascii="Calibri" w:eastAsia="Aptos" w:hAnsi="Calibri" w:cs="Calibri"/>
          <w:color w:val="000000" w:themeColor="text1"/>
          <w:sz w:val="21"/>
          <w:szCs w:val="21"/>
        </w:rPr>
      </w:pPr>
      <w:r w:rsidRPr="0046707B">
        <w:rPr>
          <w:rFonts w:ascii="Calibri" w:hAnsi="Calibri" w:cs="Calibri"/>
          <w:color w:val="000000" w:themeColor="text1"/>
          <w:sz w:val="22"/>
          <w:szCs w:val="22"/>
        </w:rPr>
        <w:lastRenderedPageBreak/>
        <w:t>Backups that are marked for full recovery will be tested on a regular basis.</w:t>
      </w:r>
    </w:p>
    <w:p w14:paraId="530E5921" w14:textId="77777777" w:rsidR="008069C6" w:rsidRPr="0046707B" w:rsidRDefault="008069C6" w:rsidP="008069C6">
      <w:pPr>
        <w:spacing w:after="0" w:line="240" w:lineRule="auto"/>
        <w:ind w:firstLine="720"/>
        <w:rPr>
          <w:rFonts w:ascii="Calibri" w:eastAsia="Aptos" w:hAnsi="Calibri" w:cs="Calibri"/>
          <w:color w:val="000000" w:themeColor="text1"/>
          <w:sz w:val="22"/>
          <w:szCs w:val="22"/>
        </w:rPr>
      </w:pPr>
      <w:r w:rsidRPr="0046707B">
        <w:rPr>
          <w:rFonts w:ascii="Calibri" w:eastAsia="Aptos" w:hAnsi="Calibri" w:cs="Calibri"/>
          <w:b/>
          <w:bCs/>
          <w:color w:val="000000" w:themeColor="text1"/>
          <w:sz w:val="22"/>
          <w:szCs w:val="22"/>
        </w:rPr>
        <w:t>6.4 Cyber Security Insurance</w:t>
      </w:r>
    </w:p>
    <w:p w14:paraId="687E3368" w14:textId="77777777" w:rsidR="008069C6" w:rsidRPr="0046707B" w:rsidRDefault="008069C6" w:rsidP="008069C6">
      <w:pPr>
        <w:pStyle w:val="ListParagraph"/>
        <w:numPr>
          <w:ilvl w:val="0"/>
          <w:numId w:val="5"/>
        </w:numPr>
        <w:spacing w:after="0" w:line="240" w:lineRule="auto"/>
        <w:rPr>
          <w:rFonts w:ascii="Calibri" w:eastAsia="Aptos" w:hAnsi="Calibri" w:cs="Calibri"/>
          <w:sz w:val="22"/>
          <w:szCs w:val="22"/>
        </w:rPr>
      </w:pPr>
      <w:r w:rsidRPr="0046707B">
        <w:rPr>
          <w:rFonts w:ascii="Calibri" w:eastAsia="Aptos" w:hAnsi="Calibri" w:cs="Calibri"/>
          <w:sz w:val="22"/>
          <w:szCs w:val="22"/>
        </w:rPr>
        <w:t xml:space="preserve">Cyber Security Insurance is essential to mitigate the risks associated with a cyber incident. </w:t>
      </w:r>
    </w:p>
    <w:p w14:paraId="65BFD0FC" w14:textId="77777777" w:rsidR="004938AB" w:rsidRPr="0046707B" w:rsidRDefault="004938AB" w:rsidP="004938AB">
      <w:pPr>
        <w:spacing w:after="0" w:line="240" w:lineRule="auto"/>
        <w:rPr>
          <w:rFonts w:ascii="Calibri" w:eastAsia="Aptos" w:hAnsi="Calibri" w:cs="Calibri"/>
          <w:b/>
          <w:bCs/>
          <w:sz w:val="22"/>
          <w:szCs w:val="22"/>
        </w:rPr>
      </w:pPr>
    </w:p>
    <w:p w14:paraId="0D2520C0" w14:textId="043AFB1A" w:rsidR="004938AB" w:rsidRPr="0046707B" w:rsidRDefault="004938AB" w:rsidP="004938AB">
      <w:pPr>
        <w:spacing w:after="0" w:line="240" w:lineRule="auto"/>
        <w:rPr>
          <w:rFonts w:ascii="Calibri" w:eastAsia="Aptos" w:hAnsi="Calibri" w:cs="Calibri"/>
          <w:sz w:val="22"/>
          <w:szCs w:val="22"/>
        </w:rPr>
      </w:pPr>
      <w:bookmarkStart w:id="6" w:name="Instructions"/>
      <w:bookmarkEnd w:id="6"/>
      <w:r w:rsidRPr="0046707B">
        <w:rPr>
          <w:rFonts w:ascii="Calibri" w:eastAsia="Aptos" w:hAnsi="Calibri" w:cs="Calibri"/>
          <w:b/>
          <w:bCs/>
          <w:sz w:val="22"/>
          <w:szCs w:val="22"/>
        </w:rPr>
        <w:t>7. Instructions for Using the Plan</w:t>
      </w:r>
    </w:p>
    <w:p w14:paraId="64661FAB" w14:textId="77777777" w:rsidR="004938AB" w:rsidRPr="0046707B" w:rsidRDefault="004938AB" w:rsidP="004938AB">
      <w:pPr>
        <w:spacing w:after="0" w:line="240" w:lineRule="auto"/>
        <w:ind w:firstLine="720"/>
        <w:rPr>
          <w:rFonts w:ascii="Calibri" w:eastAsia="Aptos" w:hAnsi="Calibri" w:cs="Calibri"/>
          <w:sz w:val="22"/>
          <w:szCs w:val="22"/>
        </w:rPr>
      </w:pPr>
      <w:r w:rsidRPr="0046707B">
        <w:rPr>
          <w:rFonts w:ascii="Calibri" w:eastAsia="Aptos" w:hAnsi="Calibri" w:cs="Calibri"/>
          <w:b/>
          <w:bCs/>
          <w:sz w:val="22"/>
          <w:szCs w:val="22"/>
        </w:rPr>
        <w:t>7.1 Invoking the Plan</w:t>
      </w:r>
    </w:p>
    <w:p w14:paraId="3CD9CC9F" w14:textId="086820FC" w:rsidR="004938AB" w:rsidRPr="0046707B" w:rsidRDefault="004938AB" w:rsidP="004938AB">
      <w:pPr>
        <w:pStyle w:val="ListParagraph"/>
        <w:numPr>
          <w:ilvl w:val="0"/>
          <w:numId w:val="9"/>
        </w:numPr>
        <w:spacing w:after="0" w:line="240" w:lineRule="auto"/>
        <w:rPr>
          <w:rFonts w:ascii="Calibri" w:eastAsia="Aptos" w:hAnsi="Calibri" w:cs="Calibri"/>
          <w:sz w:val="22"/>
          <w:szCs w:val="22"/>
        </w:rPr>
      </w:pPr>
      <w:r w:rsidRPr="0046707B">
        <w:rPr>
          <w:rFonts w:ascii="Calibri" w:eastAsia="Aptos" w:hAnsi="Calibri" w:cs="Calibri"/>
          <w:sz w:val="22"/>
          <w:szCs w:val="22"/>
        </w:rPr>
        <w:t>This policy becomes effective when a disaster occurs and is declared by the organization appointed personnel such as the Information Security Officer.</w:t>
      </w:r>
    </w:p>
    <w:p w14:paraId="0A8BC003" w14:textId="77777777" w:rsidR="004938AB" w:rsidRPr="0046707B" w:rsidRDefault="004938AB" w:rsidP="004938AB">
      <w:pPr>
        <w:spacing w:after="0" w:line="240" w:lineRule="auto"/>
        <w:ind w:firstLine="720"/>
        <w:rPr>
          <w:rFonts w:ascii="Calibri" w:eastAsia="Aptos" w:hAnsi="Calibri" w:cs="Calibri"/>
          <w:sz w:val="22"/>
          <w:szCs w:val="22"/>
        </w:rPr>
      </w:pPr>
      <w:r w:rsidRPr="0046707B">
        <w:rPr>
          <w:rFonts w:ascii="Calibri" w:eastAsia="Aptos" w:hAnsi="Calibri" w:cs="Calibri"/>
          <w:b/>
          <w:bCs/>
          <w:sz w:val="22"/>
          <w:szCs w:val="22"/>
        </w:rPr>
        <w:t>7.2 Disaster Declaration</w:t>
      </w:r>
    </w:p>
    <w:p w14:paraId="2E51FB2C" w14:textId="77777777" w:rsidR="004938AB" w:rsidRPr="0046707B" w:rsidRDefault="004938AB" w:rsidP="004938AB">
      <w:pPr>
        <w:pStyle w:val="ListParagraph"/>
        <w:numPr>
          <w:ilvl w:val="0"/>
          <w:numId w:val="8"/>
        </w:numPr>
        <w:spacing w:after="0" w:line="240" w:lineRule="auto"/>
        <w:rPr>
          <w:rFonts w:ascii="Calibri" w:eastAsia="Aptos" w:hAnsi="Calibri" w:cs="Calibri"/>
          <w:sz w:val="22"/>
          <w:szCs w:val="22"/>
        </w:rPr>
      </w:pPr>
      <w:r w:rsidRPr="0046707B">
        <w:rPr>
          <w:rFonts w:ascii="Calibri" w:eastAsia="Aptos" w:hAnsi="Calibri" w:cs="Calibri"/>
          <w:sz w:val="22"/>
          <w:szCs w:val="22"/>
        </w:rPr>
        <w:t>The Executive Management shall be responsible for declaring a disaster and activating the various recovery teams as outlined in this policy and any applicable runbooks.</w:t>
      </w:r>
    </w:p>
    <w:p w14:paraId="1A1D96C9" w14:textId="77777777" w:rsidR="004938AB" w:rsidRPr="0046707B" w:rsidRDefault="004938AB" w:rsidP="004938AB">
      <w:pPr>
        <w:pStyle w:val="ListParagraph"/>
        <w:numPr>
          <w:ilvl w:val="0"/>
          <w:numId w:val="8"/>
        </w:numPr>
        <w:spacing w:after="0" w:line="240" w:lineRule="auto"/>
        <w:rPr>
          <w:rFonts w:ascii="Calibri" w:eastAsia="Aptos" w:hAnsi="Calibri" w:cs="Calibri"/>
          <w:sz w:val="22"/>
          <w:szCs w:val="22"/>
        </w:rPr>
      </w:pPr>
      <w:r w:rsidRPr="0046707B">
        <w:rPr>
          <w:rFonts w:ascii="Calibri" w:eastAsia="Aptos" w:hAnsi="Calibri" w:cs="Calibri"/>
          <w:sz w:val="22"/>
          <w:szCs w:val="22"/>
        </w:rPr>
        <w:t>In a major disaster situation affecting multiple business units, the decision to declare a disaster will be determined by the organization’s Executive Management. The organization appointed and defined BCP/DR Team will respond based on the directives specified by that declaration.</w:t>
      </w:r>
    </w:p>
    <w:p w14:paraId="7C2E61A7" w14:textId="77777777" w:rsidR="004938AB" w:rsidRPr="0046707B" w:rsidRDefault="004938AB" w:rsidP="004938AB">
      <w:pPr>
        <w:spacing w:after="0" w:line="240" w:lineRule="auto"/>
        <w:ind w:left="720"/>
        <w:rPr>
          <w:rFonts w:ascii="Calibri" w:eastAsia="Aptos" w:hAnsi="Calibri" w:cs="Calibri"/>
          <w:sz w:val="22"/>
          <w:szCs w:val="22"/>
        </w:rPr>
      </w:pPr>
      <w:r w:rsidRPr="0046707B">
        <w:rPr>
          <w:rFonts w:ascii="Calibri" w:eastAsia="Aptos" w:hAnsi="Calibri" w:cs="Calibri"/>
          <w:b/>
          <w:bCs/>
          <w:sz w:val="22"/>
          <w:szCs w:val="22"/>
        </w:rPr>
        <w:t>7.3 Notification of Incident/Disaster</w:t>
      </w:r>
    </w:p>
    <w:p w14:paraId="7F3D0C12" w14:textId="45136ADB" w:rsidR="004938AB" w:rsidRPr="0046707B" w:rsidRDefault="004938AB" w:rsidP="004938AB">
      <w:pPr>
        <w:pStyle w:val="ListParagraph"/>
        <w:numPr>
          <w:ilvl w:val="0"/>
          <w:numId w:val="7"/>
        </w:numPr>
        <w:spacing w:after="0" w:line="240" w:lineRule="auto"/>
        <w:rPr>
          <w:rFonts w:ascii="Calibri" w:eastAsia="Aptos" w:hAnsi="Calibri" w:cs="Calibri"/>
          <w:color w:val="000000" w:themeColor="text1"/>
          <w:sz w:val="22"/>
          <w:szCs w:val="22"/>
        </w:rPr>
      </w:pPr>
      <w:r w:rsidRPr="0046707B">
        <w:rPr>
          <w:rFonts w:ascii="Calibri" w:eastAsia="Aptos" w:hAnsi="Calibri" w:cs="Calibri"/>
          <w:sz w:val="22"/>
          <w:szCs w:val="22"/>
        </w:rPr>
        <w:t xml:space="preserve">For any incident, it is the </w:t>
      </w:r>
      <w:r w:rsidR="1FC92D80" w:rsidRPr="0046707B">
        <w:rPr>
          <w:rFonts w:ascii="Calibri" w:eastAsia="Aptos" w:hAnsi="Calibri" w:cs="Calibri"/>
          <w:sz w:val="22"/>
          <w:szCs w:val="22"/>
        </w:rPr>
        <w:t>responsibility of</w:t>
      </w:r>
      <w:r w:rsidRPr="0046707B">
        <w:rPr>
          <w:rFonts w:ascii="Calibri" w:eastAsia="Aptos" w:hAnsi="Calibri" w:cs="Calibri"/>
          <w:sz w:val="22"/>
          <w:szCs w:val="22"/>
        </w:rPr>
        <w:t xml:space="preserve"> any user/employee to report it as soon as possible through organization specified communication methods such as internal </w:t>
      </w:r>
      <w:r w:rsidRPr="0046707B">
        <w:rPr>
          <w:rFonts w:ascii="Calibri" w:eastAsia="Aptos" w:hAnsi="Calibri" w:cs="Calibri"/>
          <w:color w:val="000000" w:themeColor="text1"/>
          <w:sz w:val="22"/>
          <w:szCs w:val="22"/>
        </w:rPr>
        <w:t>messaging system, email, or other means as applicable and necessary.</w:t>
      </w:r>
    </w:p>
    <w:p w14:paraId="39619662" w14:textId="62D631B7" w:rsidR="001B3159" w:rsidRPr="0046707B" w:rsidRDefault="001B3159" w:rsidP="004938AB">
      <w:pPr>
        <w:pStyle w:val="ListParagraph"/>
        <w:numPr>
          <w:ilvl w:val="0"/>
          <w:numId w:val="7"/>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 xml:space="preserve">Any associated Incident Response planning or documentation may be activated in this </w:t>
      </w:r>
      <w:r w:rsidR="008E7E51" w:rsidRPr="0046707B">
        <w:rPr>
          <w:rFonts w:ascii="Calibri" w:eastAsia="Aptos" w:hAnsi="Calibri" w:cs="Calibri"/>
          <w:color w:val="000000" w:themeColor="text1"/>
          <w:sz w:val="22"/>
          <w:szCs w:val="22"/>
        </w:rPr>
        <w:t>workflow and</w:t>
      </w:r>
      <w:r w:rsidRPr="0046707B">
        <w:rPr>
          <w:rFonts w:ascii="Calibri" w:eastAsia="Aptos" w:hAnsi="Calibri" w:cs="Calibri"/>
          <w:color w:val="000000" w:themeColor="text1"/>
          <w:sz w:val="22"/>
          <w:szCs w:val="22"/>
        </w:rPr>
        <w:t xml:space="preserve"> should be referenced for appropriate planning.</w:t>
      </w:r>
    </w:p>
    <w:p w14:paraId="365D3CA0" w14:textId="5A2E32D9" w:rsidR="004938AB" w:rsidRPr="0046707B" w:rsidRDefault="004938AB" w:rsidP="004938AB">
      <w:pPr>
        <w:pStyle w:val="ListParagraph"/>
        <w:numPr>
          <w:ilvl w:val="0"/>
          <w:numId w:val="7"/>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 xml:space="preserve">The Executive Management, Security Leadership, and any concerned Department Head should be notified promptly when any of the following conditions exist: </w:t>
      </w:r>
    </w:p>
    <w:p w14:paraId="31EBA463" w14:textId="638C0B39" w:rsidR="004938AB" w:rsidRPr="0046707B" w:rsidRDefault="00185F60" w:rsidP="004938AB">
      <w:pPr>
        <w:pStyle w:val="ListParagraph"/>
        <w:numPr>
          <w:ilvl w:val="1"/>
          <w:numId w:val="7"/>
        </w:numPr>
        <w:spacing w:after="0" w:line="240" w:lineRule="auto"/>
        <w:rPr>
          <w:rFonts w:ascii="Calibri" w:eastAsia="Aptos" w:hAnsi="Calibri" w:cs="Calibri"/>
          <w:sz w:val="22"/>
          <w:szCs w:val="22"/>
        </w:rPr>
      </w:pPr>
      <w:r w:rsidRPr="0046707B">
        <w:rPr>
          <w:rFonts w:ascii="Calibri" w:eastAsia="Aptos" w:hAnsi="Calibri" w:cs="Calibri"/>
          <w:color w:val="000000" w:themeColor="text1"/>
          <w:sz w:val="22"/>
          <w:szCs w:val="22"/>
        </w:rPr>
        <w:t>Any busines</w:t>
      </w:r>
      <w:r w:rsidR="00695BA6" w:rsidRPr="0046707B">
        <w:rPr>
          <w:rFonts w:ascii="Calibri" w:eastAsia="Aptos" w:hAnsi="Calibri" w:cs="Calibri"/>
          <w:color w:val="000000" w:themeColor="text1"/>
          <w:sz w:val="22"/>
          <w:szCs w:val="22"/>
        </w:rPr>
        <w:t xml:space="preserve">s-critical service is </w:t>
      </w:r>
      <w:r w:rsidR="00683BA1" w:rsidRPr="0046707B">
        <w:rPr>
          <w:rFonts w:ascii="Calibri" w:eastAsia="Aptos" w:hAnsi="Calibri" w:cs="Calibri"/>
          <w:color w:val="000000" w:themeColor="text1"/>
          <w:sz w:val="22"/>
          <w:szCs w:val="22"/>
        </w:rPr>
        <w:t xml:space="preserve">down for fifteen minutes </w:t>
      </w:r>
      <w:r w:rsidR="00683BA1" w:rsidRPr="0046707B">
        <w:rPr>
          <w:rFonts w:ascii="Calibri" w:eastAsia="Aptos" w:hAnsi="Calibri" w:cs="Calibri"/>
          <w:sz w:val="22"/>
          <w:szCs w:val="22"/>
        </w:rPr>
        <w:t>or more.</w:t>
      </w:r>
    </w:p>
    <w:p w14:paraId="380E30C6" w14:textId="77777777" w:rsidR="004938AB" w:rsidRPr="0046707B" w:rsidRDefault="004938AB" w:rsidP="004938AB">
      <w:pPr>
        <w:pStyle w:val="ListParagraph"/>
        <w:numPr>
          <w:ilvl w:val="1"/>
          <w:numId w:val="7"/>
        </w:numPr>
        <w:spacing w:after="0" w:line="240" w:lineRule="auto"/>
        <w:rPr>
          <w:rFonts w:ascii="Calibri" w:eastAsia="Aptos" w:hAnsi="Calibri" w:cs="Calibri"/>
          <w:sz w:val="22"/>
          <w:szCs w:val="22"/>
        </w:rPr>
      </w:pPr>
      <w:r w:rsidRPr="0046707B">
        <w:rPr>
          <w:rFonts w:ascii="Calibri" w:eastAsia="Aptos" w:hAnsi="Calibri" w:cs="Calibri"/>
          <w:sz w:val="22"/>
          <w:szCs w:val="22"/>
        </w:rPr>
        <w:t>Any problem with any system that would cause the above condition to be present or there is a certain indication that the above condition is about to occur.</w:t>
      </w:r>
    </w:p>
    <w:p w14:paraId="1371E85C" w14:textId="77777777" w:rsidR="004938AB" w:rsidRPr="0046707B" w:rsidRDefault="004938AB" w:rsidP="004938AB">
      <w:pPr>
        <w:pStyle w:val="ListParagraph"/>
        <w:numPr>
          <w:ilvl w:val="0"/>
          <w:numId w:val="7"/>
        </w:numPr>
        <w:spacing w:after="0" w:line="240" w:lineRule="auto"/>
        <w:rPr>
          <w:rFonts w:ascii="Calibri" w:eastAsia="Aptos" w:hAnsi="Calibri" w:cs="Calibri"/>
          <w:sz w:val="22"/>
          <w:szCs w:val="22"/>
        </w:rPr>
      </w:pPr>
      <w:r w:rsidRPr="0046707B">
        <w:rPr>
          <w:rFonts w:ascii="Calibri" w:eastAsia="Aptos" w:hAnsi="Calibri" w:cs="Calibri"/>
          <w:sz w:val="22"/>
          <w:szCs w:val="22"/>
        </w:rPr>
        <w:t>The organization appointed BCP/DR Commander or Security Leadership should contact the Organization Head and report that a disaster has taken place.</w:t>
      </w:r>
    </w:p>
    <w:p w14:paraId="0DB31E3C" w14:textId="28CB5285" w:rsidR="004938AB" w:rsidRPr="0046707B" w:rsidRDefault="004938AB" w:rsidP="004938AB">
      <w:pPr>
        <w:pStyle w:val="ListParagraph"/>
        <w:numPr>
          <w:ilvl w:val="0"/>
          <w:numId w:val="7"/>
        </w:numPr>
        <w:spacing w:after="0" w:line="240" w:lineRule="auto"/>
        <w:rPr>
          <w:rFonts w:ascii="Calibri" w:eastAsia="Aptos" w:hAnsi="Calibri" w:cs="Calibri"/>
          <w:sz w:val="22"/>
          <w:szCs w:val="22"/>
        </w:rPr>
      </w:pPr>
      <w:r w:rsidRPr="0046707B">
        <w:rPr>
          <w:rFonts w:ascii="Calibri" w:eastAsia="Aptos" w:hAnsi="Calibri" w:cs="Calibri"/>
          <w:sz w:val="22"/>
          <w:szCs w:val="22"/>
        </w:rPr>
        <w:t>Declare a disaster only if the situation is not likely to be resolved within the defined Recover Time Objective, as found in the Business Continuity Plan.</w:t>
      </w:r>
    </w:p>
    <w:p w14:paraId="7533A3D4" w14:textId="5A2D7951" w:rsidR="007F4F9A" w:rsidRPr="0046707B" w:rsidRDefault="004938AB" w:rsidP="007F4F9A">
      <w:pPr>
        <w:pStyle w:val="ListParagraph"/>
        <w:numPr>
          <w:ilvl w:val="0"/>
          <w:numId w:val="7"/>
        </w:numPr>
        <w:spacing w:after="0" w:line="240" w:lineRule="auto"/>
        <w:rPr>
          <w:rFonts w:ascii="Calibri" w:eastAsia="Aptos" w:hAnsi="Calibri" w:cs="Calibri"/>
          <w:sz w:val="22"/>
          <w:szCs w:val="22"/>
        </w:rPr>
      </w:pPr>
      <w:r w:rsidRPr="0046707B">
        <w:rPr>
          <w:rFonts w:ascii="Calibri" w:eastAsia="Aptos" w:hAnsi="Calibri" w:cs="Calibri"/>
          <w:sz w:val="22"/>
          <w:szCs w:val="22"/>
        </w:rPr>
        <w:t>Once a disaster has been declared, the organization appointed BCP/DR Commander must follow the incident management procedure and change management procedures while trying to bring back the availability of services.</w:t>
      </w:r>
    </w:p>
    <w:p w14:paraId="3E6BDC27" w14:textId="77777777" w:rsidR="004938AB" w:rsidRPr="0046707B" w:rsidRDefault="004938AB" w:rsidP="004938AB">
      <w:pPr>
        <w:pStyle w:val="ListParagraph"/>
        <w:numPr>
          <w:ilvl w:val="0"/>
          <w:numId w:val="7"/>
        </w:numPr>
        <w:spacing w:after="0" w:line="240" w:lineRule="auto"/>
        <w:rPr>
          <w:rFonts w:ascii="Calibri" w:eastAsia="Aptos" w:hAnsi="Calibri" w:cs="Calibri"/>
          <w:sz w:val="22"/>
          <w:szCs w:val="22"/>
        </w:rPr>
      </w:pPr>
      <w:r w:rsidRPr="0046707B">
        <w:rPr>
          <w:rFonts w:ascii="Calibri" w:eastAsia="Aptos" w:hAnsi="Calibri" w:cs="Calibri"/>
          <w:sz w:val="22"/>
          <w:szCs w:val="22"/>
        </w:rPr>
        <w:t>The person who is authorized to declare a disaster must also have at least one backup person who is also authorized to declare a disaster in the event the primary person is unavailable.</w:t>
      </w:r>
    </w:p>
    <w:p w14:paraId="43E18420" w14:textId="15E8ADBF" w:rsidR="008E7E51" w:rsidRPr="0046707B" w:rsidRDefault="008E7E51" w:rsidP="004938AB">
      <w:pPr>
        <w:pStyle w:val="ListParagraph"/>
        <w:numPr>
          <w:ilvl w:val="0"/>
          <w:numId w:val="7"/>
        </w:numPr>
        <w:spacing w:after="0" w:line="240" w:lineRule="auto"/>
        <w:rPr>
          <w:rFonts w:ascii="Calibri" w:eastAsia="Aptos" w:hAnsi="Calibri" w:cs="Calibri"/>
          <w:color w:val="000000" w:themeColor="text1"/>
          <w:sz w:val="22"/>
          <w:szCs w:val="22"/>
        </w:rPr>
      </w:pPr>
      <w:r w:rsidRPr="0046707B">
        <w:rPr>
          <w:rFonts w:ascii="Calibri" w:eastAsia="Aptos" w:hAnsi="Calibri" w:cs="Calibri"/>
          <w:color w:val="000000" w:themeColor="text1"/>
          <w:sz w:val="22"/>
          <w:szCs w:val="22"/>
        </w:rPr>
        <w:t xml:space="preserve">The BCP/DR Commander or Security Leadership should designate </w:t>
      </w:r>
      <w:r w:rsidR="008E5E89" w:rsidRPr="0046707B">
        <w:rPr>
          <w:rFonts w:ascii="Calibri" w:eastAsia="Aptos" w:hAnsi="Calibri" w:cs="Calibri"/>
          <w:color w:val="000000" w:themeColor="text1"/>
          <w:sz w:val="22"/>
          <w:szCs w:val="22"/>
        </w:rPr>
        <w:t>a team member (BCP/DR Commander or other) to oversee recovery efforts.</w:t>
      </w:r>
    </w:p>
    <w:p w14:paraId="535EBAB0" w14:textId="0F6158C6" w:rsidR="0065462D" w:rsidRPr="0046707B" w:rsidRDefault="004938AB" w:rsidP="00E954B1">
      <w:pPr>
        <w:pStyle w:val="ListParagraph"/>
        <w:numPr>
          <w:ilvl w:val="0"/>
          <w:numId w:val="7"/>
        </w:numPr>
        <w:spacing w:after="0" w:line="240" w:lineRule="auto"/>
        <w:rPr>
          <w:rFonts w:ascii="Calibri" w:eastAsia="Aptos" w:hAnsi="Calibri" w:cs="Calibri"/>
          <w:sz w:val="22"/>
          <w:szCs w:val="22"/>
        </w:rPr>
      </w:pPr>
      <w:r w:rsidRPr="0046707B">
        <w:rPr>
          <w:rFonts w:ascii="Calibri" w:eastAsia="Aptos" w:hAnsi="Calibri" w:cs="Calibri"/>
          <w:color w:val="000000" w:themeColor="text1"/>
          <w:sz w:val="22"/>
          <w:szCs w:val="22"/>
        </w:rPr>
        <w:t xml:space="preserve">It is the responsibility of the organization appointed BCP/DR Commander to ensure the event of a disaster, and the successful recovery, are communicated </w:t>
      </w:r>
      <w:r w:rsidRPr="0046707B">
        <w:rPr>
          <w:rFonts w:ascii="Calibri" w:eastAsia="Aptos" w:hAnsi="Calibri" w:cs="Calibri"/>
          <w:sz w:val="22"/>
          <w:szCs w:val="22"/>
        </w:rPr>
        <w:t>to relevant stakeholders, partners, and regulatory bodies as applicable.</w:t>
      </w:r>
    </w:p>
    <w:p w14:paraId="6067FB44" w14:textId="77777777" w:rsidR="004938AB" w:rsidRPr="0046707B" w:rsidRDefault="004938AB" w:rsidP="004938AB">
      <w:pPr>
        <w:spacing w:after="0" w:line="240" w:lineRule="auto"/>
        <w:rPr>
          <w:rFonts w:ascii="Calibri" w:eastAsia="Aptos" w:hAnsi="Calibri" w:cs="Calibri"/>
          <w:sz w:val="22"/>
          <w:szCs w:val="22"/>
        </w:rPr>
      </w:pPr>
    </w:p>
    <w:p w14:paraId="7D35A78E" w14:textId="77777777" w:rsidR="004938AB" w:rsidRPr="0046707B" w:rsidRDefault="004938AB" w:rsidP="004938AB">
      <w:pPr>
        <w:spacing w:after="0" w:line="240" w:lineRule="auto"/>
        <w:rPr>
          <w:rFonts w:ascii="Calibri" w:eastAsia="Aptos" w:hAnsi="Calibri" w:cs="Calibri"/>
          <w:sz w:val="22"/>
          <w:szCs w:val="22"/>
        </w:rPr>
      </w:pPr>
      <w:bookmarkStart w:id="7" w:name="DocumentSecurityClassification"/>
      <w:bookmarkEnd w:id="7"/>
      <w:r w:rsidRPr="0046707B">
        <w:rPr>
          <w:rFonts w:ascii="Calibri" w:eastAsia="Aptos" w:hAnsi="Calibri" w:cs="Calibri"/>
          <w:b/>
          <w:bCs/>
          <w:sz w:val="22"/>
          <w:szCs w:val="22"/>
        </w:rPr>
        <w:t>8. Document Security Classification</w:t>
      </w:r>
    </w:p>
    <w:p w14:paraId="0E69E35B" w14:textId="77777777" w:rsidR="004938AB" w:rsidRPr="0046707B" w:rsidRDefault="004938AB" w:rsidP="004938AB">
      <w:pPr>
        <w:spacing w:after="0" w:line="240" w:lineRule="auto"/>
        <w:rPr>
          <w:rFonts w:ascii="Calibri" w:eastAsia="Aptos" w:hAnsi="Calibri" w:cs="Calibri"/>
          <w:sz w:val="22"/>
          <w:szCs w:val="22"/>
        </w:rPr>
      </w:pPr>
      <w:r w:rsidRPr="0046707B">
        <w:rPr>
          <w:rFonts w:ascii="Calibri" w:eastAsia="Aptos" w:hAnsi="Calibri" w:cs="Calibri"/>
          <w:sz w:val="22"/>
          <w:szCs w:val="22"/>
        </w:rPr>
        <w:t>Company Internal (please refer to the organization Data Classification policy for more details).</w:t>
      </w:r>
      <w:r w:rsidRPr="0046707B">
        <w:rPr>
          <w:rFonts w:ascii="Calibri" w:hAnsi="Calibri" w:cs="Calibri"/>
          <w:sz w:val="22"/>
          <w:szCs w:val="22"/>
        </w:rPr>
        <w:br/>
      </w:r>
    </w:p>
    <w:p w14:paraId="0F43DBC6" w14:textId="77777777" w:rsidR="004938AB" w:rsidRPr="0046707B" w:rsidRDefault="004938AB" w:rsidP="004938AB">
      <w:pPr>
        <w:spacing w:after="0" w:line="240" w:lineRule="auto"/>
        <w:rPr>
          <w:rFonts w:ascii="Calibri" w:eastAsia="Aptos" w:hAnsi="Calibri" w:cs="Calibri"/>
          <w:sz w:val="22"/>
          <w:szCs w:val="22"/>
        </w:rPr>
      </w:pPr>
      <w:bookmarkStart w:id="8" w:name="NonCompliance"/>
      <w:bookmarkEnd w:id="8"/>
      <w:r w:rsidRPr="0046707B">
        <w:rPr>
          <w:rFonts w:ascii="Calibri" w:eastAsia="Aptos" w:hAnsi="Calibri" w:cs="Calibri"/>
          <w:b/>
          <w:bCs/>
          <w:sz w:val="22"/>
          <w:szCs w:val="22"/>
        </w:rPr>
        <w:lastRenderedPageBreak/>
        <w:t>9. Non-Compliance</w:t>
      </w:r>
    </w:p>
    <w:p w14:paraId="3952F9DF" w14:textId="77777777" w:rsidR="004938AB" w:rsidRPr="0046707B" w:rsidRDefault="004938AB" w:rsidP="004938AB">
      <w:pPr>
        <w:spacing w:after="0" w:line="240" w:lineRule="auto"/>
        <w:rPr>
          <w:rFonts w:ascii="Calibri" w:eastAsia="Aptos" w:hAnsi="Calibri" w:cs="Calibri"/>
          <w:sz w:val="22"/>
          <w:szCs w:val="22"/>
        </w:rPr>
      </w:pPr>
      <w:r w:rsidRPr="0046707B">
        <w:rPr>
          <w:rFonts w:ascii="Calibri" w:eastAsia="Aptos" w:hAnsi="Calibri" w:cs="Calibri"/>
          <w:sz w:val="22"/>
          <w:szCs w:val="22"/>
        </w:rPr>
        <w:t>Compliance with this policy shall be verified through various methods, including but not limited to automated reporting, audits, and feedback to the policy owner. Any staff member found to be in violation of this policy may be subject to disciplinary action, up to and including termination of employment or contractual agreement. The disciplinary action shall depend on the extent, intent, and repercussions of the specific violation.</w:t>
      </w:r>
    </w:p>
    <w:p w14:paraId="3F48A9AB" w14:textId="77777777" w:rsidR="004938AB" w:rsidRPr="0046707B" w:rsidRDefault="004938AB" w:rsidP="004938AB">
      <w:pPr>
        <w:spacing w:after="0" w:line="240" w:lineRule="auto"/>
        <w:rPr>
          <w:rFonts w:ascii="Calibri" w:eastAsia="Aptos" w:hAnsi="Calibri" w:cs="Calibri"/>
          <w:sz w:val="22"/>
          <w:szCs w:val="22"/>
        </w:rPr>
      </w:pPr>
    </w:p>
    <w:p w14:paraId="61A1CDCD" w14:textId="77777777" w:rsidR="004938AB" w:rsidRPr="0046707B" w:rsidRDefault="004938AB" w:rsidP="004938AB">
      <w:pPr>
        <w:spacing w:after="0" w:line="240" w:lineRule="auto"/>
        <w:rPr>
          <w:rFonts w:ascii="Calibri" w:eastAsia="Aptos" w:hAnsi="Calibri" w:cs="Calibri"/>
          <w:sz w:val="22"/>
          <w:szCs w:val="22"/>
        </w:rPr>
      </w:pPr>
      <w:bookmarkStart w:id="9" w:name="Responsibilities"/>
      <w:bookmarkEnd w:id="9"/>
      <w:r w:rsidRPr="0046707B">
        <w:rPr>
          <w:rFonts w:ascii="Calibri" w:eastAsia="Aptos" w:hAnsi="Calibri" w:cs="Calibri"/>
          <w:b/>
          <w:bCs/>
          <w:sz w:val="22"/>
          <w:szCs w:val="22"/>
        </w:rPr>
        <w:t>10. Responsibilities</w:t>
      </w:r>
    </w:p>
    <w:p w14:paraId="176112A8" w14:textId="77777777" w:rsidR="004938AB" w:rsidRPr="0046707B" w:rsidRDefault="004938AB" w:rsidP="004938AB">
      <w:pPr>
        <w:spacing w:after="0" w:line="240" w:lineRule="auto"/>
        <w:rPr>
          <w:rFonts w:ascii="Calibri" w:eastAsia="Aptos" w:hAnsi="Calibri" w:cs="Calibri"/>
          <w:sz w:val="22"/>
          <w:szCs w:val="22"/>
        </w:rPr>
      </w:pPr>
      <w:r w:rsidRPr="0046707B">
        <w:rPr>
          <w:rFonts w:ascii="Calibri" w:eastAsia="Aptos" w:hAnsi="Calibri" w:cs="Calibri"/>
          <w:sz w:val="22"/>
          <w:szCs w:val="22"/>
        </w:rPr>
        <w:t>The organization appointed BCP/DR Commander and Security Leadership shall be responsible for approving and reviewing this policy and related procedures. Supporting functions, departments, and staff members shall be responsible for implementing the relevant sections of the policy in their area of operation.</w:t>
      </w:r>
    </w:p>
    <w:p w14:paraId="02158111" w14:textId="77777777" w:rsidR="004938AB" w:rsidRPr="0046707B" w:rsidRDefault="004938AB" w:rsidP="004938AB">
      <w:pPr>
        <w:spacing w:after="0" w:line="240" w:lineRule="auto"/>
        <w:rPr>
          <w:rFonts w:ascii="Calibri" w:eastAsia="Aptos" w:hAnsi="Calibri" w:cs="Calibri"/>
          <w:sz w:val="22"/>
          <w:szCs w:val="22"/>
        </w:rPr>
      </w:pPr>
    </w:p>
    <w:p w14:paraId="0E0507FA" w14:textId="77777777" w:rsidR="004938AB" w:rsidRPr="0046707B" w:rsidRDefault="004938AB" w:rsidP="004938AB">
      <w:pPr>
        <w:spacing w:after="0" w:line="240" w:lineRule="auto"/>
        <w:rPr>
          <w:rFonts w:ascii="Calibri" w:eastAsia="Aptos" w:hAnsi="Calibri" w:cs="Calibri"/>
          <w:sz w:val="22"/>
          <w:szCs w:val="22"/>
        </w:rPr>
      </w:pPr>
      <w:bookmarkStart w:id="10" w:name="Schedule"/>
      <w:bookmarkEnd w:id="10"/>
      <w:r w:rsidRPr="0046707B">
        <w:rPr>
          <w:rFonts w:ascii="Calibri" w:eastAsia="Aptos" w:hAnsi="Calibri" w:cs="Calibri"/>
          <w:b/>
          <w:bCs/>
          <w:sz w:val="22"/>
          <w:szCs w:val="22"/>
        </w:rPr>
        <w:t>11. Schedule</w:t>
      </w:r>
    </w:p>
    <w:p w14:paraId="720FA809" w14:textId="77777777" w:rsidR="004938AB" w:rsidRPr="0046707B" w:rsidRDefault="004938AB" w:rsidP="004938AB">
      <w:pPr>
        <w:spacing w:after="0" w:line="240" w:lineRule="auto"/>
        <w:rPr>
          <w:rFonts w:ascii="Calibri" w:eastAsia="Aptos" w:hAnsi="Calibri" w:cs="Calibri"/>
          <w:sz w:val="22"/>
          <w:szCs w:val="22"/>
        </w:rPr>
      </w:pPr>
      <w:r w:rsidRPr="0046707B">
        <w:rPr>
          <w:rFonts w:ascii="Calibri" w:eastAsia="Aptos" w:hAnsi="Calibri" w:cs="Calibri"/>
          <w:sz w:val="22"/>
          <w:szCs w:val="22"/>
        </w:rPr>
        <w:t>This document shall be reviewed annually and whenever significant changes occur in the organization.</w:t>
      </w:r>
    </w:p>
    <w:p w14:paraId="4E786E8B" w14:textId="77777777" w:rsidR="004938AB" w:rsidRDefault="004938AB" w:rsidP="00E954B1">
      <w:pPr>
        <w:rPr>
          <w:rFonts w:ascii="Calibri" w:hAnsi="Calibri" w:cs="Calibri"/>
          <w:b/>
          <w:bCs/>
          <w:sz w:val="22"/>
          <w:szCs w:val="22"/>
        </w:rPr>
      </w:pPr>
    </w:p>
    <w:p w14:paraId="7B1AAB88" w14:textId="327273FA" w:rsidR="0046707B" w:rsidRDefault="0046707B" w:rsidP="0046707B">
      <w:pPr>
        <w:pStyle w:val="ListParagraph"/>
        <w:numPr>
          <w:ilvl w:val="0"/>
          <w:numId w:val="10"/>
        </w:numPr>
        <w:rPr>
          <w:rFonts w:ascii="Calibri" w:hAnsi="Calibri" w:cs="Calibri"/>
          <w:b/>
          <w:bCs/>
          <w:sz w:val="22"/>
          <w:szCs w:val="22"/>
        </w:rPr>
      </w:pPr>
      <w:bookmarkStart w:id="11" w:name="ChangeLog"/>
      <w:bookmarkEnd w:id="11"/>
      <w:r>
        <w:rPr>
          <w:rFonts w:ascii="Calibri" w:hAnsi="Calibri" w:cs="Calibri"/>
          <w:b/>
          <w:bCs/>
          <w:sz w:val="22"/>
          <w:szCs w:val="22"/>
        </w:rPr>
        <w:t>Change Log</w:t>
      </w:r>
    </w:p>
    <w:p w14:paraId="375DE14B" w14:textId="77777777" w:rsidR="00D25D86" w:rsidRPr="00D25D86" w:rsidRDefault="00D25D86" w:rsidP="00D25D86">
      <w:pPr>
        <w:spacing w:beforeAutospacing="1" w:afterAutospacing="1" w:line="240" w:lineRule="auto"/>
        <w:rPr>
          <w:rFonts w:ascii="Calibri" w:eastAsia="Aptos" w:hAnsi="Calibri" w:cs="Calibri"/>
          <w:color w:val="000000" w:themeColor="text1"/>
          <w:sz w:val="22"/>
          <w:szCs w:val="22"/>
        </w:rPr>
      </w:pPr>
      <w:r w:rsidRPr="00D25D86">
        <w:rPr>
          <w:rFonts w:ascii="Calibri" w:eastAsia="Aptos" w:hAnsi="Calibri" w:cs="Calibri"/>
          <w:color w:val="000000" w:themeColor="text1"/>
          <w:sz w:val="22"/>
          <w:szCs w:val="22"/>
        </w:rPr>
        <w:t>Changes to this document are logged below:</w:t>
      </w:r>
    </w:p>
    <w:tbl>
      <w:tblPr>
        <w:tblStyle w:val="TableGrid"/>
        <w:tblW w:w="0" w:type="auto"/>
        <w:tblLook w:val="04A0" w:firstRow="1" w:lastRow="0" w:firstColumn="1" w:lastColumn="0" w:noHBand="0" w:noVBand="1"/>
      </w:tblPr>
      <w:tblGrid>
        <w:gridCol w:w="2337"/>
        <w:gridCol w:w="2337"/>
        <w:gridCol w:w="2338"/>
        <w:gridCol w:w="2338"/>
      </w:tblGrid>
      <w:tr w:rsidR="00D25D86" w:rsidRPr="00D96163" w14:paraId="4CC1EFF3" w14:textId="77777777" w:rsidTr="00E4160A">
        <w:tc>
          <w:tcPr>
            <w:tcW w:w="2337" w:type="dxa"/>
          </w:tcPr>
          <w:p w14:paraId="2798BC2F"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r w:rsidRPr="00D96163">
              <w:rPr>
                <w:rFonts w:ascii="Calibri" w:eastAsia="Aptos" w:hAnsi="Calibri" w:cs="Calibri"/>
                <w:color w:val="000000" w:themeColor="text1"/>
                <w:sz w:val="22"/>
                <w:szCs w:val="22"/>
              </w:rPr>
              <w:t>Date</w:t>
            </w:r>
          </w:p>
        </w:tc>
        <w:tc>
          <w:tcPr>
            <w:tcW w:w="2337" w:type="dxa"/>
          </w:tcPr>
          <w:p w14:paraId="29782AEC"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r w:rsidRPr="00D96163">
              <w:rPr>
                <w:rFonts w:ascii="Calibri" w:eastAsia="Aptos" w:hAnsi="Calibri" w:cs="Calibri"/>
                <w:color w:val="000000" w:themeColor="text1"/>
                <w:sz w:val="22"/>
                <w:szCs w:val="22"/>
              </w:rPr>
              <w:t>Changes</w:t>
            </w:r>
          </w:p>
        </w:tc>
        <w:tc>
          <w:tcPr>
            <w:tcW w:w="2338" w:type="dxa"/>
          </w:tcPr>
          <w:p w14:paraId="02135D08"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r w:rsidRPr="00D96163">
              <w:rPr>
                <w:rFonts w:ascii="Calibri" w:eastAsia="Aptos" w:hAnsi="Calibri" w:cs="Calibri"/>
                <w:color w:val="000000" w:themeColor="text1"/>
                <w:sz w:val="22"/>
                <w:szCs w:val="22"/>
              </w:rPr>
              <w:t>Reviewed by</w:t>
            </w:r>
          </w:p>
        </w:tc>
        <w:tc>
          <w:tcPr>
            <w:tcW w:w="2338" w:type="dxa"/>
          </w:tcPr>
          <w:p w14:paraId="3BE49F59"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r w:rsidRPr="00D96163">
              <w:rPr>
                <w:rFonts w:ascii="Calibri" w:eastAsia="Aptos" w:hAnsi="Calibri" w:cs="Calibri"/>
                <w:color w:val="000000" w:themeColor="text1"/>
                <w:sz w:val="22"/>
                <w:szCs w:val="22"/>
              </w:rPr>
              <w:t>Version #</w:t>
            </w:r>
          </w:p>
        </w:tc>
      </w:tr>
      <w:tr w:rsidR="00D25D86" w:rsidRPr="00D96163" w14:paraId="191B6E0C" w14:textId="77777777" w:rsidTr="00E4160A">
        <w:tc>
          <w:tcPr>
            <w:tcW w:w="2337" w:type="dxa"/>
          </w:tcPr>
          <w:p w14:paraId="471F2D38"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7" w:type="dxa"/>
          </w:tcPr>
          <w:p w14:paraId="1216A56C"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09D4DF2E"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46828B01"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r>
      <w:tr w:rsidR="00D25D86" w:rsidRPr="00D96163" w14:paraId="33190E92" w14:textId="77777777" w:rsidTr="00E4160A">
        <w:tc>
          <w:tcPr>
            <w:tcW w:w="2337" w:type="dxa"/>
          </w:tcPr>
          <w:p w14:paraId="4C597D2D"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7" w:type="dxa"/>
          </w:tcPr>
          <w:p w14:paraId="202417BE"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23AF992F"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22946CA7"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r>
      <w:tr w:rsidR="00D25D86" w:rsidRPr="00D96163" w14:paraId="649A34C2" w14:textId="77777777" w:rsidTr="00E4160A">
        <w:tc>
          <w:tcPr>
            <w:tcW w:w="2337" w:type="dxa"/>
          </w:tcPr>
          <w:p w14:paraId="6350D0F4"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7" w:type="dxa"/>
          </w:tcPr>
          <w:p w14:paraId="2E6CF948"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25A4146D"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c>
          <w:tcPr>
            <w:tcW w:w="2338" w:type="dxa"/>
          </w:tcPr>
          <w:p w14:paraId="22B06833" w14:textId="77777777" w:rsidR="00D25D86" w:rsidRPr="00D96163" w:rsidRDefault="00D25D86" w:rsidP="00E4160A">
            <w:pPr>
              <w:spacing w:beforeAutospacing="1" w:afterAutospacing="1" w:line="240" w:lineRule="auto"/>
              <w:rPr>
                <w:rFonts w:ascii="Calibri" w:eastAsia="Aptos" w:hAnsi="Calibri" w:cs="Calibri"/>
                <w:color w:val="000000" w:themeColor="text1"/>
                <w:sz w:val="22"/>
                <w:szCs w:val="22"/>
              </w:rPr>
            </w:pPr>
          </w:p>
        </w:tc>
      </w:tr>
    </w:tbl>
    <w:p w14:paraId="5C47291C" w14:textId="77777777" w:rsidR="0046707B" w:rsidRPr="0046707B" w:rsidRDefault="0046707B" w:rsidP="0046707B">
      <w:pPr>
        <w:rPr>
          <w:rFonts w:ascii="Calibri" w:hAnsi="Calibri" w:cs="Calibri"/>
          <w:b/>
          <w:bCs/>
          <w:sz w:val="22"/>
          <w:szCs w:val="22"/>
        </w:rPr>
      </w:pPr>
    </w:p>
    <w:p w14:paraId="20F315D3" w14:textId="77777777" w:rsidR="004938AB" w:rsidRPr="0046707B" w:rsidRDefault="004938AB" w:rsidP="00E954B1">
      <w:pPr>
        <w:rPr>
          <w:rFonts w:ascii="Calibri" w:hAnsi="Calibri" w:cs="Calibri"/>
          <w:b/>
          <w:bCs/>
          <w:sz w:val="22"/>
          <w:szCs w:val="22"/>
        </w:rPr>
      </w:pPr>
    </w:p>
    <w:sectPr w:rsidR="004938AB" w:rsidRPr="004670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616DB" w14:textId="77777777" w:rsidR="000A7822" w:rsidRDefault="000A7822" w:rsidP="005E1891">
      <w:pPr>
        <w:spacing w:after="0" w:line="240" w:lineRule="auto"/>
      </w:pPr>
      <w:r>
        <w:separator/>
      </w:r>
    </w:p>
  </w:endnote>
  <w:endnote w:type="continuationSeparator" w:id="0">
    <w:p w14:paraId="0D6FE433" w14:textId="77777777" w:rsidR="000A7822" w:rsidRDefault="000A7822" w:rsidP="005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6CD" w14:textId="6ACC5660" w:rsidR="005E1891" w:rsidRPr="009C50F8" w:rsidRDefault="005E1891">
    <w:pPr>
      <w:pStyle w:val="Footer"/>
      <w:rPr>
        <w:rFonts w:ascii="Calibri" w:hAnsi="Calibri" w:cs="Calibri"/>
        <w:sz w:val="22"/>
        <w:szCs w:val="22"/>
      </w:rPr>
    </w:pPr>
    <w:r w:rsidRPr="009C50F8">
      <w:rPr>
        <w:rFonts w:ascii="Calibri" w:hAnsi="Calibri" w:cs="Calibri"/>
        <w:sz w:val="22"/>
        <w:szCs w:val="22"/>
      </w:rPr>
      <w:t>V</w:t>
    </w:r>
    <w:r w:rsidR="00F7189D" w:rsidRPr="009C50F8">
      <w:rPr>
        <w:rFonts w:ascii="Calibri" w:hAnsi="Calibri" w:cs="Calibri"/>
        <w:sz w:val="22"/>
        <w:szCs w:val="22"/>
      </w:rPr>
      <w:t>2</w:t>
    </w:r>
    <w:r w:rsidRPr="009C50F8">
      <w:rPr>
        <w:rFonts w:ascii="Calibri" w:hAnsi="Calibri" w:cs="Calibri"/>
        <w:sz w:val="22"/>
        <w:szCs w:val="22"/>
      </w:rPr>
      <w:t xml:space="preserve">.0 </w:t>
    </w:r>
    <w:r w:rsidR="009C50F8" w:rsidRPr="009C50F8">
      <w:rPr>
        <w:rFonts w:ascii="Calibri" w:hAnsi="Calibri" w:cs="Calibri"/>
        <w:sz w:val="22"/>
        <w:szCs w:val="22"/>
      </w:rPr>
      <w:t>– 10/27</w:t>
    </w:r>
    <w:r w:rsidRPr="009C50F8">
      <w:rPr>
        <w:rFonts w:ascii="Calibri" w:hAnsi="Calibri" w:cs="Calibri"/>
        <w:sz w:val="22"/>
        <w:szCs w:val="22"/>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D6C7" w14:textId="77777777" w:rsidR="000A7822" w:rsidRDefault="000A7822" w:rsidP="005E1891">
      <w:pPr>
        <w:spacing w:after="0" w:line="240" w:lineRule="auto"/>
      </w:pPr>
      <w:r>
        <w:separator/>
      </w:r>
    </w:p>
  </w:footnote>
  <w:footnote w:type="continuationSeparator" w:id="0">
    <w:p w14:paraId="4D386DFB" w14:textId="77777777" w:rsidR="000A7822" w:rsidRDefault="000A7822" w:rsidP="005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340"/>
    <w:multiLevelType w:val="hybridMultilevel"/>
    <w:tmpl w:val="CF7AF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27D46A"/>
    <w:multiLevelType w:val="hybridMultilevel"/>
    <w:tmpl w:val="819CE4C2"/>
    <w:lvl w:ilvl="0" w:tplc="9CB2EF88">
      <w:start w:val="1"/>
      <w:numFmt w:val="bullet"/>
      <w:lvlText w:val=""/>
      <w:lvlJc w:val="left"/>
      <w:pPr>
        <w:ind w:left="1440" w:hanging="360"/>
      </w:pPr>
      <w:rPr>
        <w:rFonts w:ascii="Symbol" w:hAnsi="Symbol" w:hint="default"/>
      </w:rPr>
    </w:lvl>
    <w:lvl w:ilvl="1" w:tplc="F796F2B2">
      <w:start w:val="1"/>
      <w:numFmt w:val="bullet"/>
      <w:lvlText w:val="o"/>
      <w:lvlJc w:val="left"/>
      <w:pPr>
        <w:ind w:left="2160" w:hanging="360"/>
      </w:pPr>
      <w:rPr>
        <w:rFonts w:ascii="Symbol" w:hAnsi="Symbol" w:hint="default"/>
      </w:rPr>
    </w:lvl>
    <w:lvl w:ilvl="2" w:tplc="4D4812F8">
      <w:start w:val="1"/>
      <w:numFmt w:val="bullet"/>
      <w:lvlText w:val=""/>
      <w:lvlJc w:val="left"/>
      <w:pPr>
        <w:ind w:left="2160" w:hanging="360"/>
      </w:pPr>
      <w:rPr>
        <w:rFonts w:ascii="Wingdings" w:hAnsi="Wingdings" w:hint="default"/>
      </w:rPr>
    </w:lvl>
    <w:lvl w:ilvl="3" w:tplc="F69A0E52">
      <w:start w:val="1"/>
      <w:numFmt w:val="bullet"/>
      <w:lvlText w:val=""/>
      <w:lvlJc w:val="left"/>
      <w:pPr>
        <w:ind w:left="2880" w:hanging="360"/>
      </w:pPr>
      <w:rPr>
        <w:rFonts w:ascii="Symbol" w:hAnsi="Symbol" w:hint="default"/>
      </w:rPr>
    </w:lvl>
    <w:lvl w:ilvl="4" w:tplc="AD68F7B0">
      <w:start w:val="1"/>
      <w:numFmt w:val="bullet"/>
      <w:lvlText w:val="o"/>
      <w:lvlJc w:val="left"/>
      <w:pPr>
        <w:ind w:left="3600" w:hanging="360"/>
      </w:pPr>
      <w:rPr>
        <w:rFonts w:ascii="Courier New" w:hAnsi="Courier New" w:hint="default"/>
      </w:rPr>
    </w:lvl>
    <w:lvl w:ilvl="5" w:tplc="9E12A934">
      <w:start w:val="1"/>
      <w:numFmt w:val="bullet"/>
      <w:lvlText w:val=""/>
      <w:lvlJc w:val="left"/>
      <w:pPr>
        <w:ind w:left="4320" w:hanging="360"/>
      </w:pPr>
      <w:rPr>
        <w:rFonts w:ascii="Wingdings" w:hAnsi="Wingdings" w:hint="default"/>
      </w:rPr>
    </w:lvl>
    <w:lvl w:ilvl="6" w:tplc="D9FC1C94">
      <w:start w:val="1"/>
      <w:numFmt w:val="bullet"/>
      <w:lvlText w:val=""/>
      <w:lvlJc w:val="left"/>
      <w:pPr>
        <w:ind w:left="5040" w:hanging="360"/>
      </w:pPr>
      <w:rPr>
        <w:rFonts w:ascii="Symbol" w:hAnsi="Symbol" w:hint="default"/>
      </w:rPr>
    </w:lvl>
    <w:lvl w:ilvl="7" w:tplc="AD30BF22">
      <w:start w:val="1"/>
      <w:numFmt w:val="bullet"/>
      <w:lvlText w:val="o"/>
      <w:lvlJc w:val="left"/>
      <w:pPr>
        <w:ind w:left="5760" w:hanging="360"/>
      </w:pPr>
      <w:rPr>
        <w:rFonts w:ascii="Courier New" w:hAnsi="Courier New" w:hint="default"/>
      </w:rPr>
    </w:lvl>
    <w:lvl w:ilvl="8" w:tplc="0632F988">
      <w:start w:val="1"/>
      <w:numFmt w:val="bullet"/>
      <w:lvlText w:val=""/>
      <w:lvlJc w:val="left"/>
      <w:pPr>
        <w:ind w:left="6480" w:hanging="360"/>
      </w:pPr>
      <w:rPr>
        <w:rFonts w:ascii="Wingdings" w:hAnsi="Wingdings" w:hint="default"/>
      </w:rPr>
    </w:lvl>
  </w:abstractNum>
  <w:abstractNum w:abstractNumId="2" w15:restartNumberingAfterBreak="0">
    <w:nsid w:val="097ADC6A"/>
    <w:multiLevelType w:val="hybridMultilevel"/>
    <w:tmpl w:val="5728FDD6"/>
    <w:lvl w:ilvl="0" w:tplc="B510D7D2">
      <w:start w:val="1"/>
      <w:numFmt w:val="bullet"/>
      <w:lvlText w:val=""/>
      <w:lvlJc w:val="left"/>
      <w:pPr>
        <w:ind w:left="1440" w:hanging="360"/>
      </w:pPr>
      <w:rPr>
        <w:rFonts w:ascii="Symbol" w:hAnsi="Symbol" w:hint="default"/>
      </w:rPr>
    </w:lvl>
    <w:lvl w:ilvl="1" w:tplc="279E2C06">
      <w:start w:val="1"/>
      <w:numFmt w:val="bullet"/>
      <w:lvlText w:val="o"/>
      <w:lvlJc w:val="left"/>
      <w:pPr>
        <w:ind w:left="1440" w:hanging="360"/>
      </w:pPr>
      <w:rPr>
        <w:rFonts w:ascii="Courier New" w:hAnsi="Courier New" w:hint="default"/>
      </w:rPr>
    </w:lvl>
    <w:lvl w:ilvl="2" w:tplc="45DC8FAA">
      <w:start w:val="1"/>
      <w:numFmt w:val="bullet"/>
      <w:lvlText w:val=""/>
      <w:lvlJc w:val="left"/>
      <w:pPr>
        <w:ind w:left="2160" w:hanging="360"/>
      </w:pPr>
      <w:rPr>
        <w:rFonts w:ascii="Wingdings" w:hAnsi="Wingdings" w:hint="default"/>
      </w:rPr>
    </w:lvl>
    <w:lvl w:ilvl="3" w:tplc="ED0C65E4">
      <w:start w:val="1"/>
      <w:numFmt w:val="bullet"/>
      <w:lvlText w:val=""/>
      <w:lvlJc w:val="left"/>
      <w:pPr>
        <w:ind w:left="2880" w:hanging="360"/>
      </w:pPr>
      <w:rPr>
        <w:rFonts w:ascii="Symbol" w:hAnsi="Symbol" w:hint="default"/>
      </w:rPr>
    </w:lvl>
    <w:lvl w:ilvl="4" w:tplc="72BC361E">
      <w:start w:val="1"/>
      <w:numFmt w:val="bullet"/>
      <w:lvlText w:val="o"/>
      <w:lvlJc w:val="left"/>
      <w:pPr>
        <w:ind w:left="3600" w:hanging="360"/>
      </w:pPr>
      <w:rPr>
        <w:rFonts w:ascii="Courier New" w:hAnsi="Courier New" w:hint="default"/>
      </w:rPr>
    </w:lvl>
    <w:lvl w:ilvl="5" w:tplc="73BA42EE">
      <w:start w:val="1"/>
      <w:numFmt w:val="bullet"/>
      <w:lvlText w:val=""/>
      <w:lvlJc w:val="left"/>
      <w:pPr>
        <w:ind w:left="4320" w:hanging="360"/>
      </w:pPr>
      <w:rPr>
        <w:rFonts w:ascii="Wingdings" w:hAnsi="Wingdings" w:hint="default"/>
      </w:rPr>
    </w:lvl>
    <w:lvl w:ilvl="6" w:tplc="1D280586">
      <w:start w:val="1"/>
      <w:numFmt w:val="bullet"/>
      <w:lvlText w:val=""/>
      <w:lvlJc w:val="left"/>
      <w:pPr>
        <w:ind w:left="5040" w:hanging="360"/>
      </w:pPr>
      <w:rPr>
        <w:rFonts w:ascii="Symbol" w:hAnsi="Symbol" w:hint="default"/>
      </w:rPr>
    </w:lvl>
    <w:lvl w:ilvl="7" w:tplc="2456752E">
      <w:start w:val="1"/>
      <w:numFmt w:val="bullet"/>
      <w:lvlText w:val="o"/>
      <w:lvlJc w:val="left"/>
      <w:pPr>
        <w:ind w:left="5760" w:hanging="360"/>
      </w:pPr>
      <w:rPr>
        <w:rFonts w:ascii="Courier New" w:hAnsi="Courier New" w:hint="default"/>
      </w:rPr>
    </w:lvl>
    <w:lvl w:ilvl="8" w:tplc="FE26BAF4">
      <w:start w:val="1"/>
      <w:numFmt w:val="bullet"/>
      <w:lvlText w:val=""/>
      <w:lvlJc w:val="left"/>
      <w:pPr>
        <w:ind w:left="6480" w:hanging="360"/>
      </w:pPr>
      <w:rPr>
        <w:rFonts w:ascii="Wingdings" w:hAnsi="Wingdings" w:hint="default"/>
      </w:rPr>
    </w:lvl>
  </w:abstractNum>
  <w:abstractNum w:abstractNumId="3" w15:restartNumberingAfterBreak="0">
    <w:nsid w:val="155346F6"/>
    <w:multiLevelType w:val="hybridMultilevel"/>
    <w:tmpl w:val="0D90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94ED44"/>
    <w:multiLevelType w:val="hybridMultilevel"/>
    <w:tmpl w:val="A216CDBA"/>
    <w:lvl w:ilvl="0" w:tplc="180C0AAE">
      <w:start w:val="1"/>
      <w:numFmt w:val="bullet"/>
      <w:lvlText w:val=""/>
      <w:lvlJc w:val="left"/>
      <w:pPr>
        <w:ind w:left="1440" w:hanging="360"/>
      </w:pPr>
      <w:rPr>
        <w:rFonts w:ascii="Symbol" w:hAnsi="Symbol" w:hint="default"/>
      </w:rPr>
    </w:lvl>
    <w:lvl w:ilvl="1" w:tplc="F752BD22">
      <w:start w:val="1"/>
      <w:numFmt w:val="bullet"/>
      <w:lvlText w:val="o"/>
      <w:lvlJc w:val="left"/>
      <w:pPr>
        <w:ind w:left="1440" w:hanging="360"/>
      </w:pPr>
      <w:rPr>
        <w:rFonts w:ascii="Courier New" w:hAnsi="Courier New" w:hint="default"/>
      </w:rPr>
    </w:lvl>
    <w:lvl w:ilvl="2" w:tplc="36FCD078">
      <w:start w:val="1"/>
      <w:numFmt w:val="bullet"/>
      <w:lvlText w:val=""/>
      <w:lvlJc w:val="left"/>
      <w:pPr>
        <w:ind w:left="2160" w:hanging="360"/>
      </w:pPr>
      <w:rPr>
        <w:rFonts w:ascii="Wingdings" w:hAnsi="Wingdings" w:hint="default"/>
      </w:rPr>
    </w:lvl>
    <w:lvl w:ilvl="3" w:tplc="24B6BDFA">
      <w:start w:val="1"/>
      <w:numFmt w:val="bullet"/>
      <w:lvlText w:val=""/>
      <w:lvlJc w:val="left"/>
      <w:pPr>
        <w:ind w:left="2880" w:hanging="360"/>
      </w:pPr>
      <w:rPr>
        <w:rFonts w:ascii="Symbol" w:hAnsi="Symbol" w:hint="default"/>
      </w:rPr>
    </w:lvl>
    <w:lvl w:ilvl="4" w:tplc="94BC802C">
      <w:start w:val="1"/>
      <w:numFmt w:val="bullet"/>
      <w:lvlText w:val="o"/>
      <w:lvlJc w:val="left"/>
      <w:pPr>
        <w:ind w:left="3600" w:hanging="360"/>
      </w:pPr>
      <w:rPr>
        <w:rFonts w:ascii="Courier New" w:hAnsi="Courier New" w:hint="default"/>
      </w:rPr>
    </w:lvl>
    <w:lvl w:ilvl="5" w:tplc="8E9A0FF2">
      <w:start w:val="1"/>
      <w:numFmt w:val="bullet"/>
      <w:lvlText w:val=""/>
      <w:lvlJc w:val="left"/>
      <w:pPr>
        <w:ind w:left="4320" w:hanging="360"/>
      </w:pPr>
      <w:rPr>
        <w:rFonts w:ascii="Wingdings" w:hAnsi="Wingdings" w:hint="default"/>
      </w:rPr>
    </w:lvl>
    <w:lvl w:ilvl="6" w:tplc="016CF824">
      <w:start w:val="1"/>
      <w:numFmt w:val="bullet"/>
      <w:lvlText w:val=""/>
      <w:lvlJc w:val="left"/>
      <w:pPr>
        <w:ind w:left="5040" w:hanging="360"/>
      </w:pPr>
      <w:rPr>
        <w:rFonts w:ascii="Symbol" w:hAnsi="Symbol" w:hint="default"/>
      </w:rPr>
    </w:lvl>
    <w:lvl w:ilvl="7" w:tplc="414EC57A">
      <w:start w:val="1"/>
      <w:numFmt w:val="bullet"/>
      <w:lvlText w:val="o"/>
      <w:lvlJc w:val="left"/>
      <w:pPr>
        <w:ind w:left="5760" w:hanging="360"/>
      </w:pPr>
      <w:rPr>
        <w:rFonts w:ascii="Courier New" w:hAnsi="Courier New" w:hint="default"/>
      </w:rPr>
    </w:lvl>
    <w:lvl w:ilvl="8" w:tplc="7826ECB8">
      <w:start w:val="1"/>
      <w:numFmt w:val="bullet"/>
      <w:lvlText w:val=""/>
      <w:lvlJc w:val="left"/>
      <w:pPr>
        <w:ind w:left="6480" w:hanging="360"/>
      </w:pPr>
      <w:rPr>
        <w:rFonts w:ascii="Wingdings" w:hAnsi="Wingdings" w:hint="default"/>
      </w:rPr>
    </w:lvl>
  </w:abstractNum>
  <w:abstractNum w:abstractNumId="5" w15:restartNumberingAfterBreak="0">
    <w:nsid w:val="1E2BB2F1"/>
    <w:multiLevelType w:val="hybridMultilevel"/>
    <w:tmpl w:val="9192FE4E"/>
    <w:lvl w:ilvl="0" w:tplc="7A28C640">
      <w:start w:val="1"/>
      <w:numFmt w:val="bullet"/>
      <w:lvlText w:val=""/>
      <w:lvlJc w:val="left"/>
      <w:pPr>
        <w:ind w:left="720" w:hanging="360"/>
      </w:pPr>
      <w:rPr>
        <w:rFonts w:ascii="Symbol" w:hAnsi="Symbol" w:hint="default"/>
      </w:rPr>
    </w:lvl>
    <w:lvl w:ilvl="1" w:tplc="368040F2">
      <w:start w:val="1"/>
      <w:numFmt w:val="bullet"/>
      <w:lvlText w:val="o"/>
      <w:lvlJc w:val="left"/>
      <w:pPr>
        <w:ind w:left="1440" w:hanging="360"/>
      </w:pPr>
      <w:rPr>
        <w:rFonts w:ascii="Courier New" w:hAnsi="Courier New" w:hint="default"/>
      </w:rPr>
    </w:lvl>
    <w:lvl w:ilvl="2" w:tplc="F15613B8">
      <w:start w:val="1"/>
      <w:numFmt w:val="bullet"/>
      <w:lvlText w:val=""/>
      <w:lvlJc w:val="left"/>
      <w:pPr>
        <w:ind w:left="2160" w:hanging="360"/>
      </w:pPr>
      <w:rPr>
        <w:rFonts w:ascii="Wingdings" w:hAnsi="Wingdings" w:hint="default"/>
      </w:rPr>
    </w:lvl>
    <w:lvl w:ilvl="3" w:tplc="D6A62592">
      <w:start w:val="1"/>
      <w:numFmt w:val="bullet"/>
      <w:lvlText w:val=""/>
      <w:lvlJc w:val="left"/>
      <w:pPr>
        <w:ind w:left="2880" w:hanging="360"/>
      </w:pPr>
      <w:rPr>
        <w:rFonts w:ascii="Symbol" w:hAnsi="Symbol" w:hint="default"/>
      </w:rPr>
    </w:lvl>
    <w:lvl w:ilvl="4" w:tplc="D17E4F78">
      <w:start w:val="1"/>
      <w:numFmt w:val="bullet"/>
      <w:lvlText w:val="o"/>
      <w:lvlJc w:val="left"/>
      <w:pPr>
        <w:ind w:left="3600" w:hanging="360"/>
      </w:pPr>
      <w:rPr>
        <w:rFonts w:ascii="Courier New" w:hAnsi="Courier New" w:hint="default"/>
      </w:rPr>
    </w:lvl>
    <w:lvl w:ilvl="5" w:tplc="36608B24">
      <w:start w:val="1"/>
      <w:numFmt w:val="bullet"/>
      <w:lvlText w:val=""/>
      <w:lvlJc w:val="left"/>
      <w:pPr>
        <w:ind w:left="4320" w:hanging="360"/>
      </w:pPr>
      <w:rPr>
        <w:rFonts w:ascii="Wingdings" w:hAnsi="Wingdings" w:hint="default"/>
      </w:rPr>
    </w:lvl>
    <w:lvl w:ilvl="6" w:tplc="4EFEF4C2">
      <w:start w:val="1"/>
      <w:numFmt w:val="bullet"/>
      <w:lvlText w:val=""/>
      <w:lvlJc w:val="left"/>
      <w:pPr>
        <w:ind w:left="5040" w:hanging="360"/>
      </w:pPr>
      <w:rPr>
        <w:rFonts w:ascii="Symbol" w:hAnsi="Symbol" w:hint="default"/>
      </w:rPr>
    </w:lvl>
    <w:lvl w:ilvl="7" w:tplc="7E0C0454">
      <w:start w:val="1"/>
      <w:numFmt w:val="bullet"/>
      <w:lvlText w:val="o"/>
      <w:lvlJc w:val="left"/>
      <w:pPr>
        <w:ind w:left="5760" w:hanging="360"/>
      </w:pPr>
      <w:rPr>
        <w:rFonts w:ascii="Courier New" w:hAnsi="Courier New" w:hint="default"/>
      </w:rPr>
    </w:lvl>
    <w:lvl w:ilvl="8" w:tplc="8C1206E0">
      <w:start w:val="1"/>
      <w:numFmt w:val="bullet"/>
      <w:lvlText w:val=""/>
      <w:lvlJc w:val="left"/>
      <w:pPr>
        <w:ind w:left="6480" w:hanging="360"/>
      </w:pPr>
      <w:rPr>
        <w:rFonts w:ascii="Wingdings" w:hAnsi="Wingdings" w:hint="default"/>
      </w:rPr>
    </w:lvl>
  </w:abstractNum>
  <w:abstractNum w:abstractNumId="6" w15:restartNumberingAfterBreak="0">
    <w:nsid w:val="276FD46D"/>
    <w:multiLevelType w:val="hybridMultilevel"/>
    <w:tmpl w:val="97308352"/>
    <w:lvl w:ilvl="0" w:tplc="54BE813E">
      <w:start w:val="1"/>
      <w:numFmt w:val="bullet"/>
      <w:lvlText w:val=""/>
      <w:lvlJc w:val="left"/>
      <w:pPr>
        <w:ind w:left="1440" w:hanging="360"/>
      </w:pPr>
      <w:rPr>
        <w:rFonts w:ascii="Symbol" w:hAnsi="Symbol" w:hint="default"/>
      </w:rPr>
    </w:lvl>
    <w:lvl w:ilvl="1" w:tplc="85F21618">
      <w:start w:val="1"/>
      <w:numFmt w:val="bullet"/>
      <w:lvlText w:val="o"/>
      <w:lvlJc w:val="left"/>
      <w:pPr>
        <w:ind w:left="1440" w:hanging="360"/>
      </w:pPr>
      <w:rPr>
        <w:rFonts w:ascii="Courier New" w:hAnsi="Courier New" w:hint="default"/>
      </w:rPr>
    </w:lvl>
    <w:lvl w:ilvl="2" w:tplc="DB2A94B4">
      <w:start w:val="1"/>
      <w:numFmt w:val="bullet"/>
      <w:lvlText w:val=""/>
      <w:lvlJc w:val="left"/>
      <w:pPr>
        <w:ind w:left="2160" w:hanging="360"/>
      </w:pPr>
      <w:rPr>
        <w:rFonts w:ascii="Wingdings" w:hAnsi="Wingdings" w:hint="default"/>
      </w:rPr>
    </w:lvl>
    <w:lvl w:ilvl="3" w:tplc="203E337A">
      <w:start w:val="1"/>
      <w:numFmt w:val="bullet"/>
      <w:lvlText w:val=""/>
      <w:lvlJc w:val="left"/>
      <w:pPr>
        <w:ind w:left="2880" w:hanging="360"/>
      </w:pPr>
      <w:rPr>
        <w:rFonts w:ascii="Symbol" w:hAnsi="Symbol" w:hint="default"/>
      </w:rPr>
    </w:lvl>
    <w:lvl w:ilvl="4" w:tplc="60866CE4">
      <w:start w:val="1"/>
      <w:numFmt w:val="bullet"/>
      <w:lvlText w:val="o"/>
      <w:lvlJc w:val="left"/>
      <w:pPr>
        <w:ind w:left="3600" w:hanging="360"/>
      </w:pPr>
      <w:rPr>
        <w:rFonts w:ascii="Courier New" w:hAnsi="Courier New" w:hint="default"/>
      </w:rPr>
    </w:lvl>
    <w:lvl w:ilvl="5" w:tplc="C6AE918C">
      <w:start w:val="1"/>
      <w:numFmt w:val="bullet"/>
      <w:lvlText w:val=""/>
      <w:lvlJc w:val="left"/>
      <w:pPr>
        <w:ind w:left="4320" w:hanging="360"/>
      </w:pPr>
      <w:rPr>
        <w:rFonts w:ascii="Wingdings" w:hAnsi="Wingdings" w:hint="default"/>
      </w:rPr>
    </w:lvl>
    <w:lvl w:ilvl="6" w:tplc="203E470C">
      <w:start w:val="1"/>
      <w:numFmt w:val="bullet"/>
      <w:lvlText w:val=""/>
      <w:lvlJc w:val="left"/>
      <w:pPr>
        <w:ind w:left="5040" w:hanging="360"/>
      </w:pPr>
      <w:rPr>
        <w:rFonts w:ascii="Symbol" w:hAnsi="Symbol" w:hint="default"/>
      </w:rPr>
    </w:lvl>
    <w:lvl w:ilvl="7" w:tplc="26027B18">
      <w:start w:val="1"/>
      <w:numFmt w:val="bullet"/>
      <w:lvlText w:val="o"/>
      <w:lvlJc w:val="left"/>
      <w:pPr>
        <w:ind w:left="5760" w:hanging="360"/>
      </w:pPr>
      <w:rPr>
        <w:rFonts w:ascii="Courier New" w:hAnsi="Courier New" w:hint="default"/>
      </w:rPr>
    </w:lvl>
    <w:lvl w:ilvl="8" w:tplc="B5E8FBEE">
      <w:start w:val="1"/>
      <w:numFmt w:val="bullet"/>
      <w:lvlText w:val=""/>
      <w:lvlJc w:val="left"/>
      <w:pPr>
        <w:ind w:left="6480" w:hanging="360"/>
      </w:pPr>
      <w:rPr>
        <w:rFonts w:ascii="Wingdings" w:hAnsi="Wingdings" w:hint="default"/>
      </w:rPr>
    </w:lvl>
  </w:abstractNum>
  <w:abstractNum w:abstractNumId="7" w15:restartNumberingAfterBreak="0">
    <w:nsid w:val="3090D86D"/>
    <w:multiLevelType w:val="hybridMultilevel"/>
    <w:tmpl w:val="D870D36A"/>
    <w:lvl w:ilvl="0" w:tplc="3D6E0B92">
      <w:start w:val="1"/>
      <w:numFmt w:val="bullet"/>
      <w:lvlText w:val=""/>
      <w:lvlJc w:val="left"/>
      <w:pPr>
        <w:ind w:left="720" w:hanging="360"/>
      </w:pPr>
      <w:rPr>
        <w:rFonts w:ascii="Symbol" w:hAnsi="Symbol" w:hint="default"/>
      </w:rPr>
    </w:lvl>
    <w:lvl w:ilvl="1" w:tplc="1F1E4AEC">
      <w:start w:val="1"/>
      <w:numFmt w:val="bullet"/>
      <w:lvlText w:val="o"/>
      <w:lvlJc w:val="left"/>
      <w:pPr>
        <w:ind w:left="1440" w:hanging="360"/>
      </w:pPr>
      <w:rPr>
        <w:rFonts w:ascii="Courier New" w:hAnsi="Courier New" w:hint="default"/>
      </w:rPr>
    </w:lvl>
    <w:lvl w:ilvl="2" w:tplc="C898FE72">
      <w:start w:val="1"/>
      <w:numFmt w:val="bullet"/>
      <w:lvlText w:val=""/>
      <w:lvlJc w:val="left"/>
      <w:pPr>
        <w:ind w:left="2160" w:hanging="360"/>
      </w:pPr>
      <w:rPr>
        <w:rFonts w:ascii="Wingdings" w:hAnsi="Wingdings" w:hint="default"/>
      </w:rPr>
    </w:lvl>
    <w:lvl w:ilvl="3" w:tplc="FC1A3C08">
      <w:start w:val="1"/>
      <w:numFmt w:val="bullet"/>
      <w:lvlText w:val=""/>
      <w:lvlJc w:val="left"/>
      <w:pPr>
        <w:ind w:left="2880" w:hanging="360"/>
      </w:pPr>
      <w:rPr>
        <w:rFonts w:ascii="Symbol" w:hAnsi="Symbol" w:hint="default"/>
      </w:rPr>
    </w:lvl>
    <w:lvl w:ilvl="4" w:tplc="5CCEC9E0">
      <w:start w:val="1"/>
      <w:numFmt w:val="bullet"/>
      <w:lvlText w:val="o"/>
      <w:lvlJc w:val="left"/>
      <w:pPr>
        <w:ind w:left="3600" w:hanging="360"/>
      </w:pPr>
      <w:rPr>
        <w:rFonts w:ascii="Courier New" w:hAnsi="Courier New" w:hint="default"/>
      </w:rPr>
    </w:lvl>
    <w:lvl w:ilvl="5" w:tplc="52DEAA30">
      <w:start w:val="1"/>
      <w:numFmt w:val="bullet"/>
      <w:lvlText w:val=""/>
      <w:lvlJc w:val="left"/>
      <w:pPr>
        <w:ind w:left="4320" w:hanging="360"/>
      </w:pPr>
      <w:rPr>
        <w:rFonts w:ascii="Wingdings" w:hAnsi="Wingdings" w:hint="default"/>
      </w:rPr>
    </w:lvl>
    <w:lvl w:ilvl="6" w:tplc="9D5673A4">
      <w:start w:val="1"/>
      <w:numFmt w:val="bullet"/>
      <w:lvlText w:val=""/>
      <w:lvlJc w:val="left"/>
      <w:pPr>
        <w:ind w:left="5040" w:hanging="360"/>
      </w:pPr>
      <w:rPr>
        <w:rFonts w:ascii="Symbol" w:hAnsi="Symbol" w:hint="default"/>
      </w:rPr>
    </w:lvl>
    <w:lvl w:ilvl="7" w:tplc="BD48F80E">
      <w:start w:val="1"/>
      <w:numFmt w:val="bullet"/>
      <w:lvlText w:val="o"/>
      <w:lvlJc w:val="left"/>
      <w:pPr>
        <w:ind w:left="5760" w:hanging="360"/>
      </w:pPr>
      <w:rPr>
        <w:rFonts w:ascii="Courier New" w:hAnsi="Courier New" w:hint="default"/>
      </w:rPr>
    </w:lvl>
    <w:lvl w:ilvl="8" w:tplc="D14623EA">
      <w:start w:val="1"/>
      <w:numFmt w:val="bullet"/>
      <w:lvlText w:val=""/>
      <w:lvlJc w:val="left"/>
      <w:pPr>
        <w:ind w:left="6480" w:hanging="360"/>
      </w:pPr>
      <w:rPr>
        <w:rFonts w:ascii="Wingdings" w:hAnsi="Wingdings" w:hint="default"/>
      </w:rPr>
    </w:lvl>
  </w:abstractNum>
  <w:abstractNum w:abstractNumId="8" w15:restartNumberingAfterBreak="0">
    <w:nsid w:val="3BA2414A"/>
    <w:multiLevelType w:val="hybridMultilevel"/>
    <w:tmpl w:val="53CE8B38"/>
    <w:lvl w:ilvl="0" w:tplc="6F6A9426">
      <w:start w:val="1"/>
      <w:numFmt w:val="bullet"/>
      <w:lvlText w:val=""/>
      <w:lvlJc w:val="left"/>
      <w:pPr>
        <w:ind w:left="1440" w:hanging="360"/>
      </w:pPr>
      <w:rPr>
        <w:rFonts w:ascii="Symbol" w:hAnsi="Symbol" w:hint="default"/>
      </w:rPr>
    </w:lvl>
    <w:lvl w:ilvl="1" w:tplc="E3665048">
      <w:start w:val="1"/>
      <w:numFmt w:val="bullet"/>
      <w:lvlText w:val="o"/>
      <w:lvlJc w:val="left"/>
      <w:pPr>
        <w:ind w:left="2160" w:hanging="360"/>
      </w:pPr>
      <w:rPr>
        <w:rFonts w:ascii="Symbol" w:hAnsi="Symbol" w:hint="default"/>
      </w:rPr>
    </w:lvl>
    <w:lvl w:ilvl="2" w:tplc="33FCA546">
      <w:start w:val="1"/>
      <w:numFmt w:val="bullet"/>
      <w:lvlText w:val=""/>
      <w:lvlJc w:val="left"/>
      <w:pPr>
        <w:ind w:left="2160" w:hanging="360"/>
      </w:pPr>
      <w:rPr>
        <w:rFonts w:ascii="Wingdings" w:hAnsi="Wingdings" w:hint="default"/>
      </w:rPr>
    </w:lvl>
    <w:lvl w:ilvl="3" w:tplc="F606D574">
      <w:start w:val="1"/>
      <w:numFmt w:val="bullet"/>
      <w:lvlText w:val=""/>
      <w:lvlJc w:val="left"/>
      <w:pPr>
        <w:ind w:left="2880" w:hanging="360"/>
      </w:pPr>
      <w:rPr>
        <w:rFonts w:ascii="Symbol" w:hAnsi="Symbol" w:hint="default"/>
      </w:rPr>
    </w:lvl>
    <w:lvl w:ilvl="4" w:tplc="7C0422F4">
      <w:start w:val="1"/>
      <w:numFmt w:val="bullet"/>
      <w:lvlText w:val="o"/>
      <w:lvlJc w:val="left"/>
      <w:pPr>
        <w:ind w:left="3600" w:hanging="360"/>
      </w:pPr>
      <w:rPr>
        <w:rFonts w:ascii="Courier New" w:hAnsi="Courier New" w:hint="default"/>
      </w:rPr>
    </w:lvl>
    <w:lvl w:ilvl="5" w:tplc="39607920">
      <w:start w:val="1"/>
      <w:numFmt w:val="bullet"/>
      <w:lvlText w:val=""/>
      <w:lvlJc w:val="left"/>
      <w:pPr>
        <w:ind w:left="4320" w:hanging="360"/>
      </w:pPr>
      <w:rPr>
        <w:rFonts w:ascii="Wingdings" w:hAnsi="Wingdings" w:hint="default"/>
      </w:rPr>
    </w:lvl>
    <w:lvl w:ilvl="6" w:tplc="497EF938">
      <w:start w:val="1"/>
      <w:numFmt w:val="bullet"/>
      <w:lvlText w:val=""/>
      <w:lvlJc w:val="left"/>
      <w:pPr>
        <w:ind w:left="5040" w:hanging="360"/>
      </w:pPr>
      <w:rPr>
        <w:rFonts w:ascii="Symbol" w:hAnsi="Symbol" w:hint="default"/>
      </w:rPr>
    </w:lvl>
    <w:lvl w:ilvl="7" w:tplc="89809AF2">
      <w:start w:val="1"/>
      <w:numFmt w:val="bullet"/>
      <w:lvlText w:val="o"/>
      <w:lvlJc w:val="left"/>
      <w:pPr>
        <w:ind w:left="5760" w:hanging="360"/>
      </w:pPr>
      <w:rPr>
        <w:rFonts w:ascii="Courier New" w:hAnsi="Courier New" w:hint="default"/>
      </w:rPr>
    </w:lvl>
    <w:lvl w:ilvl="8" w:tplc="AC582916">
      <w:start w:val="1"/>
      <w:numFmt w:val="bullet"/>
      <w:lvlText w:val=""/>
      <w:lvlJc w:val="left"/>
      <w:pPr>
        <w:ind w:left="6480" w:hanging="360"/>
      </w:pPr>
      <w:rPr>
        <w:rFonts w:ascii="Wingdings" w:hAnsi="Wingdings" w:hint="default"/>
      </w:rPr>
    </w:lvl>
  </w:abstractNum>
  <w:abstractNum w:abstractNumId="9" w15:restartNumberingAfterBreak="0">
    <w:nsid w:val="711C0E30"/>
    <w:multiLevelType w:val="hybridMultilevel"/>
    <w:tmpl w:val="054EF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121067">
    <w:abstractNumId w:val="9"/>
  </w:num>
  <w:num w:numId="2" w16cid:durableId="1450467224">
    <w:abstractNumId w:val="5"/>
  </w:num>
  <w:num w:numId="3" w16cid:durableId="579951225">
    <w:abstractNumId w:val="7"/>
  </w:num>
  <w:num w:numId="4" w16cid:durableId="1145701937">
    <w:abstractNumId w:val="4"/>
  </w:num>
  <w:num w:numId="5" w16cid:durableId="1819151464">
    <w:abstractNumId w:val="8"/>
  </w:num>
  <w:num w:numId="6" w16cid:durableId="1301308545">
    <w:abstractNumId w:val="6"/>
  </w:num>
  <w:num w:numId="7" w16cid:durableId="1324354309">
    <w:abstractNumId w:val="1"/>
  </w:num>
  <w:num w:numId="8" w16cid:durableId="372579303">
    <w:abstractNumId w:val="2"/>
  </w:num>
  <w:num w:numId="9" w16cid:durableId="92553410">
    <w:abstractNumId w:val="3"/>
  </w:num>
  <w:num w:numId="10" w16cid:durableId="16921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8C"/>
    <w:rsid w:val="00052F45"/>
    <w:rsid w:val="000A0A33"/>
    <w:rsid w:val="000A7822"/>
    <w:rsid w:val="00134644"/>
    <w:rsid w:val="00185F60"/>
    <w:rsid w:val="0019390F"/>
    <w:rsid w:val="001B3159"/>
    <w:rsid w:val="002B4C41"/>
    <w:rsid w:val="002E0FB9"/>
    <w:rsid w:val="002E1722"/>
    <w:rsid w:val="002E7FBA"/>
    <w:rsid w:val="00421C1C"/>
    <w:rsid w:val="0042622B"/>
    <w:rsid w:val="00457433"/>
    <w:rsid w:val="0046707B"/>
    <w:rsid w:val="0047378C"/>
    <w:rsid w:val="004938AB"/>
    <w:rsid w:val="005B79D7"/>
    <w:rsid w:val="005E1891"/>
    <w:rsid w:val="005E1FDA"/>
    <w:rsid w:val="00625BE1"/>
    <w:rsid w:val="00650670"/>
    <w:rsid w:val="0065462D"/>
    <w:rsid w:val="00683BA1"/>
    <w:rsid w:val="00695BA6"/>
    <w:rsid w:val="007F4F9A"/>
    <w:rsid w:val="008069C6"/>
    <w:rsid w:val="008312E0"/>
    <w:rsid w:val="00846328"/>
    <w:rsid w:val="008A60EF"/>
    <w:rsid w:val="008B346D"/>
    <w:rsid w:val="008E0EB9"/>
    <w:rsid w:val="008E5E89"/>
    <w:rsid w:val="008E7E51"/>
    <w:rsid w:val="00943B7D"/>
    <w:rsid w:val="009647D3"/>
    <w:rsid w:val="00984B90"/>
    <w:rsid w:val="009C50F8"/>
    <w:rsid w:val="00A11162"/>
    <w:rsid w:val="00A60C50"/>
    <w:rsid w:val="00AA5A4C"/>
    <w:rsid w:val="00AB11EA"/>
    <w:rsid w:val="00B21748"/>
    <w:rsid w:val="00B4112E"/>
    <w:rsid w:val="00B90B78"/>
    <w:rsid w:val="00B95DC9"/>
    <w:rsid w:val="00C26F23"/>
    <w:rsid w:val="00D01D1C"/>
    <w:rsid w:val="00D25D86"/>
    <w:rsid w:val="00D850FD"/>
    <w:rsid w:val="00DE35AD"/>
    <w:rsid w:val="00E954B1"/>
    <w:rsid w:val="00F7189D"/>
    <w:rsid w:val="00FC592E"/>
    <w:rsid w:val="01A42A4B"/>
    <w:rsid w:val="023DEC6D"/>
    <w:rsid w:val="06B3AD14"/>
    <w:rsid w:val="0C78A99D"/>
    <w:rsid w:val="0E6E4008"/>
    <w:rsid w:val="1271958F"/>
    <w:rsid w:val="1FC92D80"/>
    <w:rsid w:val="57E44A92"/>
    <w:rsid w:val="63B4F048"/>
    <w:rsid w:val="6FB0397D"/>
    <w:rsid w:val="751E4127"/>
    <w:rsid w:val="7FA1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EAAEEA"/>
  <w15:chartTrackingRefBased/>
  <w15:docId w15:val="{62DE4D04-F210-CC4D-9632-D02BA543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8C"/>
    <w:pPr>
      <w:spacing w:after="160"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473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7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7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7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7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78C"/>
    <w:rPr>
      <w:rFonts w:eastAsiaTheme="majorEastAsia" w:cstheme="majorBidi"/>
      <w:color w:val="272727" w:themeColor="text1" w:themeTint="D8"/>
    </w:rPr>
  </w:style>
  <w:style w:type="paragraph" w:styleId="Title">
    <w:name w:val="Title"/>
    <w:basedOn w:val="Normal"/>
    <w:next w:val="Normal"/>
    <w:link w:val="TitleChar"/>
    <w:uiPriority w:val="10"/>
    <w:qFormat/>
    <w:rsid w:val="004737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78C"/>
    <w:pPr>
      <w:spacing w:before="160"/>
      <w:jc w:val="center"/>
    </w:pPr>
    <w:rPr>
      <w:i/>
      <w:iCs/>
      <w:color w:val="404040" w:themeColor="text1" w:themeTint="BF"/>
    </w:rPr>
  </w:style>
  <w:style w:type="character" w:customStyle="1" w:styleId="QuoteChar">
    <w:name w:val="Quote Char"/>
    <w:basedOn w:val="DefaultParagraphFont"/>
    <w:link w:val="Quote"/>
    <w:uiPriority w:val="29"/>
    <w:rsid w:val="0047378C"/>
    <w:rPr>
      <w:i/>
      <w:iCs/>
      <w:color w:val="404040" w:themeColor="text1" w:themeTint="BF"/>
    </w:rPr>
  </w:style>
  <w:style w:type="paragraph" w:styleId="ListParagraph">
    <w:name w:val="List Paragraph"/>
    <w:basedOn w:val="Normal"/>
    <w:uiPriority w:val="34"/>
    <w:qFormat/>
    <w:rsid w:val="0047378C"/>
    <w:pPr>
      <w:ind w:left="720"/>
      <w:contextualSpacing/>
    </w:pPr>
  </w:style>
  <w:style w:type="character" w:styleId="IntenseEmphasis">
    <w:name w:val="Intense Emphasis"/>
    <w:basedOn w:val="DefaultParagraphFont"/>
    <w:uiPriority w:val="21"/>
    <w:qFormat/>
    <w:rsid w:val="0047378C"/>
    <w:rPr>
      <w:i/>
      <w:iCs/>
      <w:color w:val="0F4761" w:themeColor="accent1" w:themeShade="BF"/>
    </w:rPr>
  </w:style>
  <w:style w:type="paragraph" w:styleId="IntenseQuote">
    <w:name w:val="Intense Quote"/>
    <w:basedOn w:val="Normal"/>
    <w:next w:val="Normal"/>
    <w:link w:val="IntenseQuoteChar"/>
    <w:uiPriority w:val="30"/>
    <w:qFormat/>
    <w:rsid w:val="00473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78C"/>
    <w:rPr>
      <w:i/>
      <w:iCs/>
      <w:color w:val="0F4761" w:themeColor="accent1" w:themeShade="BF"/>
    </w:rPr>
  </w:style>
  <w:style w:type="character" w:styleId="IntenseReference">
    <w:name w:val="Intense Reference"/>
    <w:basedOn w:val="DefaultParagraphFont"/>
    <w:uiPriority w:val="32"/>
    <w:qFormat/>
    <w:rsid w:val="0047378C"/>
    <w:rPr>
      <w:b/>
      <w:bCs/>
      <w:smallCaps/>
      <w:color w:val="0F4761" w:themeColor="accent1" w:themeShade="BF"/>
      <w:spacing w:val="5"/>
    </w:rPr>
  </w:style>
  <w:style w:type="character" w:styleId="Hyperlink">
    <w:name w:val="Hyperlink"/>
    <w:basedOn w:val="DefaultParagraphFont"/>
    <w:uiPriority w:val="99"/>
    <w:unhideWhenUsed/>
    <w:rsid w:val="004938AB"/>
    <w:rPr>
      <w:color w:val="467886" w:themeColor="hyperlink"/>
      <w:u w:val="single"/>
    </w:rPr>
  </w:style>
  <w:style w:type="character" w:styleId="FollowedHyperlink">
    <w:name w:val="FollowedHyperlink"/>
    <w:basedOn w:val="DefaultParagraphFont"/>
    <w:uiPriority w:val="99"/>
    <w:semiHidden/>
    <w:unhideWhenUsed/>
    <w:rsid w:val="004938AB"/>
    <w:rPr>
      <w:color w:val="96607D" w:themeColor="followedHyperlink"/>
      <w:u w:val="single"/>
    </w:rPr>
  </w:style>
  <w:style w:type="paragraph" w:styleId="Header">
    <w:name w:val="header"/>
    <w:basedOn w:val="Normal"/>
    <w:link w:val="HeaderChar"/>
    <w:uiPriority w:val="99"/>
    <w:unhideWhenUsed/>
    <w:rsid w:val="005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891"/>
    <w:rPr>
      <w:rFonts w:eastAsiaTheme="minorEastAsia"/>
      <w:kern w:val="0"/>
      <w:lang w:eastAsia="ja-JP"/>
      <w14:ligatures w14:val="none"/>
    </w:rPr>
  </w:style>
  <w:style w:type="paragraph" w:styleId="Footer">
    <w:name w:val="footer"/>
    <w:basedOn w:val="Normal"/>
    <w:link w:val="FooterChar"/>
    <w:uiPriority w:val="99"/>
    <w:unhideWhenUsed/>
    <w:rsid w:val="005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891"/>
    <w:rPr>
      <w:rFonts w:eastAsiaTheme="minorEastAsia"/>
      <w:kern w:val="0"/>
      <w:lang w:eastAsia="ja-JP"/>
      <w14:ligatures w14:val="none"/>
    </w:rPr>
  </w:style>
  <w:style w:type="table" w:styleId="TableGrid">
    <w:name w:val="Table Grid"/>
    <w:basedOn w:val="TableNormal"/>
    <w:uiPriority w:val="39"/>
    <w:rsid w:val="00D25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dc:description/>
  <cp:lastModifiedBy>Krauss, Rob</cp:lastModifiedBy>
  <cp:revision>25</cp:revision>
  <dcterms:created xsi:type="dcterms:W3CDTF">2025-09-18T17:59:00Z</dcterms:created>
  <dcterms:modified xsi:type="dcterms:W3CDTF">2025-10-29T23:11:00Z</dcterms:modified>
</cp:coreProperties>
</file>