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A1F4" w14:textId="5ECD8758" w:rsidR="008F47C9" w:rsidRPr="00284CFC" w:rsidRDefault="008F47C9" w:rsidP="346995FC">
      <w:pPr>
        <w:spacing w:line="257" w:lineRule="auto"/>
        <w:rPr>
          <w:rFonts w:ascii="Calibri" w:eastAsia="Aptos" w:hAnsi="Calibri" w:cs="Calibri"/>
          <w:color w:val="000000" w:themeColor="text1"/>
          <w:sz w:val="22"/>
          <w:szCs w:val="22"/>
        </w:rPr>
      </w:pPr>
    </w:p>
    <w:p w14:paraId="7F7E162D" w14:textId="4BD82FFB" w:rsidR="008F47C9" w:rsidRPr="00284CFC" w:rsidRDefault="23E079C6" w:rsidP="346995FC">
      <w:pPr>
        <w:spacing w:line="257" w:lineRule="auto"/>
        <w:rPr>
          <w:rFonts w:ascii="Calibri" w:hAnsi="Calibri" w:cs="Calibri"/>
          <w:color w:val="000000" w:themeColor="text1"/>
        </w:rPr>
      </w:pPr>
      <w:r w:rsidRPr="00284CFC">
        <w:rPr>
          <w:rFonts w:ascii="Calibri" w:eastAsia="Aptos" w:hAnsi="Calibri" w:cs="Calibri"/>
          <w:color w:val="000000" w:themeColor="text1"/>
          <w:sz w:val="22"/>
          <w:szCs w:val="22"/>
        </w:rPr>
        <w:t xml:space="preserve"> </w:t>
      </w:r>
    </w:p>
    <w:p w14:paraId="2AEE55F0" w14:textId="650433DB" w:rsidR="008F47C9" w:rsidRPr="00284CFC" w:rsidRDefault="23E079C6" w:rsidP="346995FC">
      <w:pPr>
        <w:spacing w:line="257" w:lineRule="auto"/>
        <w:jc w:val="center"/>
        <w:rPr>
          <w:rFonts w:ascii="Calibri" w:hAnsi="Calibri" w:cs="Calibri"/>
          <w:b/>
          <w:bCs/>
          <w:color w:val="000000" w:themeColor="text1"/>
          <w:sz w:val="44"/>
          <w:szCs w:val="44"/>
        </w:rPr>
      </w:pPr>
      <w:r w:rsidRPr="00284CFC">
        <w:rPr>
          <w:rFonts w:ascii="Calibri" w:hAnsi="Calibri" w:cs="Calibri"/>
          <w:b/>
          <w:bCs/>
          <w:color w:val="000000" w:themeColor="text1"/>
          <w:sz w:val="44"/>
          <w:szCs w:val="44"/>
        </w:rPr>
        <w:t>Risk Management Policy</w:t>
      </w:r>
    </w:p>
    <w:p w14:paraId="6A944982" w14:textId="2F048481"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053625E7" w14:textId="7DA0B8E1"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62CE6545" w14:textId="30095050"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069BCBE2" w14:textId="55B308D3" w:rsidR="008F47C9" w:rsidRPr="00284CFC" w:rsidRDefault="23E079C6" w:rsidP="346995FC">
      <w:pPr>
        <w:spacing w:line="257" w:lineRule="auto"/>
        <w:jc w:val="center"/>
        <w:rPr>
          <w:rFonts w:ascii="Calibri" w:hAnsi="Calibri" w:cs="Calibri"/>
          <w:b/>
          <w:bCs/>
          <w:i/>
          <w:iCs/>
          <w:color w:val="000000" w:themeColor="text1"/>
          <w:sz w:val="22"/>
          <w:szCs w:val="22"/>
        </w:rPr>
      </w:pPr>
      <w:r w:rsidRPr="00284CFC">
        <w:rPr>
          <w:rFonts w:ascii="Calibri" w:hAnsi="Calibri" w:cs="Calibri"/>
          <w:b/>
          <w:bCs/>
          <w:i/>
          <w:iCs/>
          <w:color w:val="000000" w:themeColor="text1"/>
          <w:sz w:val="22"/>
          <w:szCs w:val="22"/>
        </w:rPr>
        <w:t xml:space="preserve">Last Updated: </w:t>
      </w:r>
      <w:r w:rsidR="00513402" w:rsidRPr="00284CFC">
        <w:rPr>
          <w:rFonts w:ascii="Calibri" w:hAnsi="Calibri" w:cs="Calibri"/>
          <w:b/>
          <w:bCs/>
          <w:i/>
          <w:iCs/>
          <w:color w:val="000000" w:themeColor="text1"/>
          <w:sz w:val="22"/>
          <w:szCs w:val="22"/>
        </w:rPr>
        <w:t>October 27th</w:t>
      </w:r>
      <w:r w:rsidR="00F043B7" w:rsidRPr="00284CFC">
        <w:rPr>
          <w:rFonts w:ascii="Calibri" w:hAnsi="Calibri" w:cs="Calibri"/>
          <w:b/>
          <w:bCs/>
          <w:i/>
          <w:iCs/>
          <w:color w:val="000000" w:themeColor="text1"/>
          <w:sz w:val="22"/>
          <w:szCs w:val="22"/>
        </w:rPr>
        <w:t>, 2025</w:t>
      </w:r>
    </w:p>
    <w:p w14:paraId="4F7D85EB" w14:textId="0A6C05F6"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77187AE8" w14:textId="2313D4AF"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096F04E7" w14:textId="15830BF4"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03953121" w14:textId="1EE47278"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1A6F660A" w14:textId="2183FF8C"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4D3096F4" w14:textId="4A3518F9"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5A22678B" w14:textId="5B90FB33"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70B7D9B8" w14:textId="0C4D3254"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799DDC42" w14:textId="11D766F7" w:rsidR="008F47C9" w:rsidRPr="00284CFC" w:rsidRDefault="23E079C6" w:rsidP="346995FC">
      <w:pPr>
        <w:spacing w:line="257" w:lineRule="auto"/>
        <w:rPr>
          <w:rFonts w:ascii="Calibri" w:hAnsi="Calibri" w:cs="Calibri"/>
          <w:b/>
          <w:bCs/>
          <w:color w:val="000000" w:themeColor="text1"/>
          <w:sz w:val="22"/>
          <w:szCs w:val="22"/>
        </w:rPr>
      </w:pPr>
      <w:r w:rsidRPr="00284CFC">
        <w:rPr>
          <w:rFonts w:ascii="Calibri" w:hAnsi="Calibri" w:cs="Calibri"/>
          <w:b/>
          <w:bCs/>
          <w:color w:val="000000" w:themeColor="text1"/>
          <w:sz w:val="22"/>
          <w:szCs w:val="22"/>
        </w:rPr>
        <w:t xml:space="preserve"> </w:t>
      </w:r>
    </w:p>
    <w:p w14:paraId="79418C8A" w14:textId="76EB9055" w:rsidR="008F47C9" w:rsidRPr="00284CFC" w:rsidRDefault="008F47C9" w:rsidP="346995FC">
      <w:pPr>
        <w:spacing w:line="257" w:lineRule="auto"/>
        <w:jc w:val="both"/>
        <w:rPr>
          <w:rFonts w:ascii="Calibri" w:hAnsi="Calibri" w:cs="Calibri"/>
          <w:b/>
          <w:bCs/>
          <w:i/>
          <w:iCs/>
          <w:color w:val="000000" w:themeColor="text1"/>
          <w:sz w:val="21"/>
          <w:szCs w:val="21"/>
          <w:u w:val="single"/>
        </w:rPr>
      </w:pPr>
    </w:p>
    <w:p w14:paraId="52064D11" w14:textId="32C20D10" w:rsidR="008F47C9" w:rsidRPr="00284CFC" w:rsidRDefault="008F47C9" w:rsidP="346995FC">
      <w:pPr>
        <w:spacing w:line="257" w:lineRule="auto"/>
        <w:jc w:val="both"/>
        <w:rPr>
          <w:rFonts w:ascii="Calibri" w:hAnsi="Calibri" w:cs="Calibri"/>
          <w:b/>
          <w:bCs/>
          <w:i/>
          <w:iCs/>
          <w:color w:val="000000" w:themeColor="text1"/>
          <w:sz w:val="21"/>
          <w:szCs w:val="21"/>
          <w:u w:val="single"/>
        </w:rPr>
      </w:pPr>
    </w:p>
    <w:p w14:paraId="25B30E5D" w14:textId="0A3014DF" w:rsidR="008F47C9" w:rsidRPr="00284CFC" w:rsidRDefault="008F47C9" w:rsidP="346995FC">
      <w:pPr>
        <w:spacing w:line="257" w:lineRule="auto"/>
        <w:jc w:val="both"/>
        <w:rPr>
          <w:rFonts w:ascii="Calibri" w:hAnsi="Calibri" w:cs="Calibri"/>
          <w:b/>
          <w:bCs/>
          <w:i/>
          <w:iCs/>
          <w:color w:val="000000" w:themeColor="text1"/>
          <w:sz w:val="21"/>
          <w:szCs w:val="21"/>
          <w:u w:val="single"/>
        </w:rPr>
      </w:pPr>
    </w:p>
    <w:p w14:paraId="57C00129" w14:textId="55B06D25" w:rsidR="008F47C9" w:rsidRPr="00284CFC" w:rsidRDefault="008F47C9" w:rsidP="346995FC">
      <w:pPr>
        <w:spacing w:line="257" w:lineRule="auto"/>
        <w:jc w:val="both"/>
        <w:rPr>
          <w:rFonts w:ascii="Calibri" w:hAnsi="Calibri" w:cs="Calibri"/>
          <w:b/>
          <w:bCs/>
          <w:i/>
          <w:iCs/>
          <w:color w:val="000000" w:themeColor="text1"/>
          <w:sz w:val="21"/>
          <w:szCs w:val="21"/>
          <w:u w:val="single"/>
        </w:rPr>
      </w:pPr>
    </w:p>
    <w:p w14:paraId="246B0427" w14:textId="3BFE69CA" w:rsidR="008F47C9" w:rsidRPr="00284CFC" w:rsidRDefault="008F47C9" w:rsidP="346995FC">
      <w:pPr>
        <w:spacing w:line="257" w:lineRule="auto"/>
        <w:jc w:val="both"/>
        <w:rPr>
          <w:rFonts w:ascii="Calibri" w:hAnsi="Calibri" w:cs="Calibri"/>
          <w:b/>
          <w:bCs/>
          <w:i/>
          <w:iCs/>
          <w:color w:val="000000" w:themeColor="text1"/>
          <w:sz w:val="21"/>
          <w:szCs w:val="21"/>
          <w:u w:val="single"/>
        </w:rPr>
      </w:pPr>
    </w:p>
    <w:p w14:paraId="2B7165B0" w14:textId="58CC8A5C" w:rsidR="008F47C9" w:rsidRPr="00284CFC" w:rsidRDefault="23E079C6" w:rsidP="346995FC">
      <w:pPr>
        <w:spacing w:line="257" w:lineRule="auto"/>
        <w:jc w:val="both"/>
        <w:rPr>
          <w:rFonts w:ascii="Calibri" w:hAnsi="Calibri" w:cs="Calibri"/>
          <w:b/>
          <w:bCs/>
          <w:i/>
          <w:iCs/>
          <w:color w:val="000000" w:themeColor="text1"/>
          <w:sz w:val="21"/>
          <w:szCs w:val="21"/>
        </w:rPr>
      </w:pPr>
      <w:r w:rsidRPr="00284CFC">
        <w:rPr>
          <w:rFonts w:ascii="Calibri" w:hAnsi="Calibri" w:cs="Calibri"/>
          <w:b/>
          <w:bCs/>
          <w:i/>
          <w:iCs/>
          <w:color w:val="000000" w:themeColor="text1"/>
          <w:sz w:val="21"/>
          <w:szCs w:val="21"/>
          <w:u w:val="single"/>
        </w:rPr>
        <w:t>Disclaimer</w:t>
      </w:r>
      <w:r w:rsidRPr="00284CFC">
        <w:rPr>
          <w:rFonts w:ascii="Calibri" w:hAnsi="Calibri" w:cs="Calibri"/>
          <w:b/>
          <w:bCs/>
          <w:i/>
          <w:iCs/>
          <w:color w:val="000000" w:themeColor="text1"/>
          <w:sz w:val="21"/>
          <w:szCs w:val="21"/>
        </w:rPr>
        <w:t>: This sample policy is for informational purposes only and does not constitute legal advice. It is a generic template that may not suit your specific circumstances, and should therefore be customized to fit your company’s key security risks, specific business needs, and internal processes. Before adopting or revising this policy, you should consult legal counsel and security professionals to ensure conformance with all applicable laws and current security best practices. The use of this policy is solely at your own risk. Under no circumstances shall Trusted Partner Network, LLC (or any affiliated person(s)) be liable for any damages, claims, losses, or any other cost whatsoever arising out of the use of this policy or any part thereof.</w:t>
      </w:r>
    </w:p>
    <w:p w14:paraId="2CAFEAE9" w14:textId="06379C98" w:rsidR="008F47C9" w:rsidRPr="00284CFC" w:rsidRDefault="23E079C6" w:rsidP="346995FC">
      <w:pPr>
        <w:spacing w:line="257" w:lineRule="auto"/>
        <w:jc w:val="both"/>
        <w:rPr>
          <w:rFonts w:ascii="Calibri" w:hAnsi="Calibri" w:cs="Calibri"/>
          <w:b/>
          <w:bCs/>
          <w:color w:val="000000" w:themeColor="text1"/>
          <w:sz w:val="21"/>
          <w:szCs w:val="21"/>
        </w:rPr>
      </w:pPr>
      <w:r w:rsidRPr="00284CFC">
        <w:rPr>
          <w:rFonts w:ascii="Calibri" w:hAnsi="Calibri" w:cs="Calibri"/>
          <w:b/>
          <w:bCs/>
          <w:color w:val="000000" w:themeColor="text1"/>
          <w:sz w:val="21"/>
          <w:szCs w:val="21"/>
        </w:rPr>
        <w:t>© 202</w:t>
      </w:r>
      <w:r w:rsidR="00FC7CC8" w:rsidRPr="00284CFC">
        <w:rPr>
          <w:rFonts w:ascii="Calibri" w:hAnsi="Calibri" w:cs="Calibri"/>
          <w:b/>
          <w:bCs/>
          <w:color w:val="000000" w:themeColor="text1"/>
          <w:sz w:val="21"/>
          <w:szCs w:val="21"/>
        </w:rPr>
        <w:t>5</w:t>
      </w:r>
      <w:r w:rsidRPr="00284CFC">
        <w:rPr>
          <w:rFonts w:ascii="Calibri" w:hAnsi="Calibri" w:cs="Calibri"/>
          <w:b/>
          <w:bCs/>
          <w:color w:val="000000" w:themeColor="text1"/>
          <w:sz w:val="21"/>
          <w:szCs w:val="21"/>
        </w:rPr>
        <w:t xml:space="preserve"> Trusted Partner Network, LLC . </w:t>
      </w:r>
    </w:p>
    <w:p w14:paraId="68081169" w14:textId="0C3A13B1" w:rsidR="008F47C9" w:rsidRPr="00284CFC" w:rsidRDefault="00621A8F" w:rsidP="346995FC">
      <w:pPr>
        <w:rPr>
          <w:rFonts w:ascii="Calibri" w:hAnsi="Calibri" w:cs="Calibri"/>
          <w:color w:val="000000" w:themeColor="text1"/>
        </w:rPr>
      </w:pPr>
      <w:r w:rsidRPr="00284CFC">
        <w:rPr>
          <w:rFonts w:ascii="Calibri" w:hAnsi="Calibri" w:cs="Calibri"/>
          <w:color w:val="000000" w:themeColor="text1"/>
        </w:rPr>
        <w:br w:type="page"/>
      </w:r>
    </w:p>
    <w:p w14:paraId="2D1D7561" w14:textId="03A349B6" w:rsidR="008F47C9" w:rsidRPr="00284CFC" w:rsidRDefault="6EDE56A0" w:rsidP="346995FC">
      <w:p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lastRenderedPageBreak/>
        <w:t>Contents</w:t>
      </w:r>
    </w:p>
    <w:p w14:paraId="61C3D479" w14:textId="322521AD" w:rsidR="008F47C9" w:rsidRPr="00284CFC" w:rsidRDefault="6EDE56A0" w:rsidP="346995FC">
      <w:pPr>
        <w:pStyle w:val="ListParagraph"/>
        <w:numPr>
          <w:ilvl w:val="0"/>
          <w:numId w:val="10"/>
        </w:numPr>
        <w:rPr>
          <w:rFonts w:ascii="Calibri" w:eastAsia="Aptos" w:hAnsi="Calibri" w:cs="Calibri"/>
          <w:color w:val="000000" w:themeColor="text1"/>
          <w:sz w:val="22"/>
          <w:szCs w:val="22"/>
        </w:rPr>
      </w:pPr>
      <w:hyperlink w:anchor="Objective">
        <w:r w:rsidRPr="00284CFC">
          <w:rPr>
            <w:rStyle w:val="Hyperlink"/>
            <w:rFonts w:ascii="Calibri" w:eastAsia="Aptos" w:hAnsi="Calibri" w:cs="Calibri"/>
            <w:color w:val="000000" w:themeColor="text1"/>
            <w:sz w:val="22"/>
            <w:szCs w:val="22"/>
          </w:rPr>
          <w:t>Objective</w:t>
        </w:r>
      </w:hyperlink>
    </w:p>
    <w:p w14:paraId="365141A7" w14:textId="17AAF1A2" w:rsidR="008F47C9" w:rsidRPr="00284CFC" w:rsidRDefault="6EDE56A0" w:rsidP="346995FC">
      <w:pPr>
        <w:pStyle w:val="ListParagraph"/>
        <w:numPr>
          <w:ilvl w:val="0"/>
          <w:numId w:val="10"/>
        </w:numPr>
        <w:rPr>
          <w:rFonts w:ascii="Calibri" w:eastAsia="Aptos" w:hAnsi="Calibri" w:cs="Calibri"/>
          <w:color w:val="000000" w:themeColor="text1"/>
          <w:sz w:val="22"/>
          <w:szCs w:val="22"/>
        </w:rPr>
      </w:pPr>
      <w:hyperlink w:anchor="Scope">
        <w:r w:rsidRPr="00284CFC">
          <w:rPr>
            <w:rStyle w:val="Hyperlink"/>
            <w:rFonts w:ascii="Calibri" w:eastAsia="Aptos" w:hAnsi="Calibri" w:cs="Calibri"/>
            <w:color w:val="000000" w:themeColor="text1"/>
            <w:sz w:val="22"/>
            <w:szCs w:val="22"/>
          </w:rPr>
          <w:t>Scope</w:t>
        </w:r>
      </w:hyperlink>
    </w:p>
    <w:p w14:paraId="1C1C7D79" w14:textId="6D4AD6D6" w:rsidR="008F47C9" w:rsidRPr="00284CFC" w:rsidRDefault="6EDE56A0" w:rsidP="346995FC">
      <w:pPr>
        <w:pStyle w:val="ListParagraph"/>
        <w:numPr>
          <w:ilvl w:val="0"/>
          <w:numId w:val="10"/>
        </w:numPr>
        <w:rPr>
          <w:rFonts w:ascii="Calibri" w:eastAsia="Aptos" w:hAnsi="Calibri" w:cs="Calibri"/>
          <w:color w:val="000000" w:themeColor="text1"/>
          <w:sz w:val="22"/>
          <w:szCs w:val="22"/>
        </w:rPr>
      </w:pPr>
      <w:hyperlink w:anchor="PolicyStatement">
        <w:r w:rsidRPr="00284CFC">
          <w:rPr>
            <w:rStyle w:val="Hyperlink"/>
            <w:rFonts w:ascii="Calibri" w:eastAsia="Aptos" w:hAnsi="Calibri" w:cs="Calibri"/>
            <w:color w:val="000000" w:themeColor="text1"/>
            <w:sz w:val="22"/>
            <w:szCs w:val="22"/>
          </w:rPr>
          <w:t>Policy Statement</w:t>
        </w:r>
      </w:hyperlink>
    </w:p>
    <w:p w14:paraId="0C48F10D" w14:textId="39A1C14F" w:rsidR="008F47C9" w:rsidRPr="00284CFC" w:rsidRDefault="6EDE56A0" w:rsidP="346995FC">
      <w:pPr>
        <w:pStyle w:val="ListParagraph"/>
        <w:numPr>
          <w:ilvl w:val="0"/>
          <w:numId w:val="10"/>
        </w:numPr>
        <w:rPr>
          <w:rFonts w:ascii="Calibri" w:eastAsia="Aptos" w:hAnsi="Calibri" w:cs="Calibri"/>
          <w:color w:val="000000" w:themeColor="text1"/>
          <w:sz w:val="22"/>
          <w:szCs w:val="22"/>
        </w:rPr>
      </w:pPr>
      <w:hyperlink w:anchor="Definitions">
        <w:r w:rsidRPr="00284CFC">
          <w:rPr>
            <w:rStyle w:val="Hyperlink"/>
            <w:rFonts w:ascii="Calibri" w:eastAsia="Aptos" w:hAnsi="Calibri" w:cs="Calibri"/>
            <w:color w:val="000000" w:themeColor="text1"/>
            <w:sz w:val="22"/>
            <w:szCs w:val="22"/>
          </w:rPr>
          <w:t>Definitions</w:t>
        </w:r>
      </w:hyperlink>
      <w:r w:rsidRPr="00284CFC">
        <w:rPr>
          <w:rFonts w:ascii="Calibri" w:eastAsia="Aptos" w:hAnsi="Calibri" w:cs="Calibri"/>
          <w:color w:val="000000" w:themeColor="text1"/>
          <w:sz w:val="22"/>
          <w:szCs w:val="22"/>
        </w:rPr>
        <w:t xml:space="preserve"> </w:t>
      </w:r>
    </w:p>
    <w:p w14:paraId="16DF8DCB" w14:textId="71FF505C" w:rsidR="008F47C9" w:rsidRPr="00284CFC" w:rsidRDefault="6EDE56A0" w:rsidP="346995FC">
      <w:pPr>
        <w:pStyle w:val="ListParagraph"/>
        <w:numPr>
          <w:ilvl w:val="0"/>
          <w:numId w:val="10"/>
        </w:numPr>
        <w:rPr>
          <w:rFonts w:ascii="Calibri" w:eastAsia="Aptos" w:hAnsi="Calibri" w:cs="Calibri"/>
          <w:color w:val="000000" w:themeColor="text1"/>
          <w:sz w:val="22"/>
          <w:szCs w:val="22"/>
        </w:rPr>
      </w:pPr>
      <w:hyperlink w:anchor="RiskAssessmentandManagementPolicy">
        <w:r w:rsidRPr="00284CFC">
          <w:rPr>
            <w:rStyle w:val="Hyperlink"/>
            <w:rFonts w:ascii="Calibri" w:eastAsia="Aptos" w:hAnsi="Calibri" w:cs="Calibri"/>
            <w:color w:val="000000" w:themeColor="text1"/>
            <w:sz w:val="22"/>
            <w:szCs w:val="22"/>
          </w:rPr>
          <w:t>Risk Assessment &amp; Management Policy</w:t>
        </w:r>
      </w:hyperlink>
    </w:p>
    <w:p w14:paraId="213C0794" w14:textId="2C641A75" w:rsidR="00C81A6D" w:rsidRPr="00284CFC" w:rsidRDefault="00C81A6D" w:rsidP="346995FC">
      <w:pPr>
        <w:pStyle w:val="ListParagraph"/>
        <w:numPr>
          <w:ilvl w:val="0"/>
          <w:numId w:val="10"/>
        </w:numPr>
        <w:rPr>
          <w:rFonts w:ascii="Calibri" w:eastAsia="Aptos" w:hAnsi="Calibri" w:cs="Calibri"/>
          <w:color w:val="000000" w:themeColor="text1"/>
          <w:sz w:val="22"/>
          <w:szCs w:val="22"/>
        </w:rPr>
      </w:pPr>
      <w:hyperlink w:anchor="ExceptionPolicy" w:history="1">
        <w:r w:rsidRPr="00284CFC">
          <w:rPr>
            <w:rStyle w:val="Hyperlink"/>
            <w:rFonts w:ascii="Calibri" w:eastAsia="Aptos" w:hAnsi="Calibri" w:cs="Calibri"/>
            <w:color w:val="000000" w:themeColor="text1"/>
            <w:sz w:val="22"/>
            <w:szCs w:val="22"/>
          </w:rPr>
          <w:t>Exception Policy</w:t>
        </w:r>
      </w:hyperlink>
    </w:p>
    <w:p w14:paraId="71F61A73" w14:textId="5589C449" w:rsidR="008F47C9" w:rsidRPr="00284CFC" w:rsidRDefault="6EDE56A0" w:rsidP="346995FC">
      <w:pPr>
        <w:pStyle w:val="ListParagraph"/>
        <w:numPr>
          <w:ilvl w:val="0"/>
          <w:numId w:val="10"/>
        </w:numPr>
        <w:rPr>
          <w:rFonts w:ascii="Calibri" w:eastAsia="Aptos" w:hAnsi="Calibri" w:cs="Calibri"/>
          <w:color w:val="000000" w:themeColor="text1"/>
          <w:sz w:val="22"/>
          <w:szCs w:val="22"/>
        </w:rPr>
      </w:pPr>
      <w:hyperlink w:anchor="VendorRiskManagement">
        <w:r w:rsidRPr="00284CFC">
          <w:rPr>
            <w:rStyle w:val="Hyperlink"/>
            <w:rFonts w:ascii="Calibri" w:eastAsia="Aptos" w:hAnsi="Calibri" w:cs="Calibri"/>
            <w:color w:val="000000" w:themeColor="text1"/>
            <w:sz w:val="22"/>
            <w:szCs w:val="22"/>
          </w:rPr>
          <w:t>Vendor Risk Management</w:t>
        </w:r>
      </w:hyperlink>
      <w:r w:rsidRPr="00284CFC">
        <w:rPr>
          <w:rFonts w:ascii="Calibri" w:eastAsia="Aptos" w:hAnsi="Calibri" w:cs="Calibri"/>
          <w:color w:val="000000" w:themeColor="text1"/>
          <w:sz w:val="22"/>
          <w:szCs w:val="22"/>
        </w:rPr>
        <w:t xml:space="preserve"> </w:t>
      </w:r>
    </w:p>
    <w:p w14:paraId="1C8B77D9" w14:textId="328DDDF2" w:rsidR="008F47C9" w:rsidRPr="00284CFC" w:rsidRDefault="6EDE56A0" w:rsidP="346995FC">
      <w:pPr>
        <w:pStyle w:val="ListParagraph"/>
        <w:numPr>
          <w:ilvl w:val="0"/>
          <w:numId w:val="10"/>
        </w:numPr>
        <w:rPr>
          <w:rFonts w:ascii="Calibri" w:eastAsia="Aptos" w:hAnsi="Calibri" w:cs="Calibri"/>
          <w:color w:val="000000" w:themeColor="text1"/>
          <w:sz w:val="22"/>
          <w:szCs w:val="22"/>
        </w:rPr>
      </w:pPr>
      <w:hyperlink w:anchor="DocumentSecurityClassification">
        <w:r w:rsidRPr="00284CFC">
          <w:rPr>
            <w:rStyle w:val="Hyperlink"/>
            <w:rFonts w:ascii="Calibri" w:eastAsia="Aptos" w:hAnsi="Calibri" w:cs="Calibri"/>
            <w:color w:val="000000" w:themeColor="text1"/>
            <w:sz w:val="22"/>
            <w:szCs w:val="22"/>
          </w:rPr>
          <w:t>Document Security Classification</w:t>
        </w:r>
      </w:hyperlink>
    </w:p>
    <w:p w14:paraId="0C4CC00B" w14:textId="15398241" w:rsidR="008F47C9" w:rsidRPr="00284CFC" w:rsidRDefault="6EDE56A0" w:rsidP="346995FC">
      <w:pPr>
        <w:pStyle w:val="ListParagraph"/>
        <w:numPr>
          <w:ilvl w:val="0"/>
          <w:numId w:val="10"/>
        </w:numPr>
        <w:rPr>
          <w:rFonts w:ascii="Calibri" w:eastAsia="Aptos" w:hAnsi="Calibri" w:cs="Calibri"/>
          <w:color w:val="000000" w:themeColor="text1"/>
          <w:sz w:val="22"/>
          <w:szCs w:val="22"/>
        </w:rPr>
      </w:pPr>
      <w:hyperlink w:anchor="NonCompliance">
        <w:r w:rsidRPr="00284CFC">
          <w:rPr>
            <w:rStyle w:val="Hyperlink"/>
            <w:rFonts w:ascii="Calibri" w:eastAsia="Aptos" w:hAnsi="Calibri" w:cs="Calibri"/>
            <w:color w:val="000000" w:themeColor="text1"/>
            <w:sz w:val="22"/>
            <w:szCs w:val="22"/>
          </w:rPr>
          <w:t>Non-Compliance</w:t>
        </w:r>
      </w:hyperlink>
    </w:p>
    <w:p w14:paraId="3D9B4829" w14:textId="68659248" w:rsidR="008F47C9" w:rsidRPr="00284CFC" w:rsidRDefault="00513402" w:rsidP="346995FC">
      <w:pPr>
        <w:pStyle w:val="ListParagraph"/>
        <w:numPr>
          <w:ilvl w:val="0"/>
          <w:numId w:val="10"/>
        </w:numPr>
        <w:rPr>
          <w:rFonts w:ascii="Calibri" w:eastAsia="Aptos" w:hAnsi="Calibri" w:cs="Calibri"/>
          <w:color w:val="000000" w:themeColor="text1"/>
          <w:sz w:val="22"/>
          <w:szCs w:val="22"/>
        </w:rPr>
      </w:pPr>
      <w:hyperlink w:anchor="Responsiblities">
        <w:r w:rsidRPr="00284CFC">
          <w:rPr>
            <w:rStyle w:val="Hyperlink"/>
            <w:rFonts w:ascii="Calibri" w:eastAsia="Aptos" w:hAnsi="Calibri" w:cs="Calibri"/>
            <w:color w:val="000000" w:themeColor="text1"/>
            <w:sz w:val="22"/>
            <w:szCs w:val="22"/>
          </w:rPr>
          <w:t>Responsibilities</w:t>
        </w:r>
      </w:hyperlink>
    </w:p>
    <w:p w14:paraId="7265B582" w14:textId="2EDE57FA" w:rsidR="008F47C9" w:rsidRPr="00284CFC" w:rsidRDefault="6EDE56A0" w:rsidP="346995FC">
      <w:pPr>
        <w:pStyle w:val="ListParagraph"/>
        <w:numPr>
          <w:ilvl w:val="0"/>
          <w:numId w:val="10"/>
        </w:numPr>
        <w:rPr>
          <w:rFonts w:ascii="Calibri" w:eastAsia="Aptos" w:hAnsi="Calibri" w:cs="Calibri"/>
          <w:color w:val="000000" w:themeColor="text1"/>
          <w:sz w:val="22"/>
          <w:szCs w:val="22"/>
        </w:rPr>
      </w:pPr>
      <w:hyperlink w:anchor="Schedule">
        <w:r w:rsidRPr="00284CFC">
          <w:rPr>
            <w:rStyle w:val="Hyperlink"/>
            <w:rFonts w:ascii="Calibri" w:eastAsia="Aptos" w:hAnsi="Calibri" w:cs="Calibri"/>
            <w:color w:val="000000" w:themeColor="text1"/>
            <w:sz w:val="22"/>
            <w:szCs w:val="22"/>
          </w:rPr>
          <w:t>Schedule</w:t>
        </w:r>
      </w:hyperlink>
      <w:r w:rsidRPr="00284CFC">
        <w:rPr>
          <w:rFonts w:ascii="Calibri" w:eastAsia="Aptos" w:hAnsi="Calibri" w:cs="Calibri"/>
          <w:color w:val="000000" w:themeColor="text1"/>
          <w:sz w:val="22"/>
          <w:szCs w:val="22"/>
        </w:rPr>
        <w:t> </w:t>
      </w:r>
    </w:p>
    <w:p w14:paraId="0CA8D257" w14:textId="3D368F60" w:rsidR="00CC3477" w:rsidRPr="00284CFC" w:rsidRDefault="00CC3477" w:rsidP="346995FC">
      <w:pPr>
        <w:pStyle w:val="ListParagraph"/>
        <w:numPr>
          <w:ilvl w:val="0"/>
          <w:numId w:val="10"/>
        </w:numPr>
        <w:rPr>
          <w:rFonts w:ascii="Calibri" w:eastAsia="Aptos" w:hAnsi="Calibri" w:cs="Calibri"/>
          <w:color w:val="000000" w:themeColor="text1"/>
          <w:sz w:val="22"/>
          <w:szCs w:val="22"/>
        </w:rPr>
      </w:pPr>
      <w:hyperlink w:anchor="ChangeLog" w:history="1">
        <w:r w:rsidRPr="00284CFC">
          <w:rPr>
            <w:rStyle w:val="Hyperlink"/>
            <w:rFonts w:ascii="Calibri" w:eastAsia="Aptos" w:hAnsi="Calibri" w:cs="Calibri"/>
            <w:color w:val="000000" w:themeColor="text1"/>
            <w:sz w:val="22"/>
            <w:szCs w:val="22"/>
          </w:rPr>
          <w:t>Change Log</w:t>
        </w:r>
      </w:hyperlink>
    </w:p>
    <w:p w14:paraId="415A2901" w14:textId="249FC03B" w:rsidR="008F47C9" w:rsidRPr="00284CFC" w:rsidRDefault="6EDE56A0" w:rsidP="346995FC">
      <w:pPr>
        <w:rPr>
          <w:rFonts w:ascii="Calibri" w:eastAsia="Aptos" w:hAnsi="Calibri" w:cs="Calibri"/>
          <w:color w:val="000000" w:themeColor="text1"/>
          <w:sz w:val="22"/>
          <w:szCs w:val="22"/>
        </w:rPr>
      </w:pPr>
      <w:bookmarkStart w:id="0" w:name="Objective"/>
      <w:bookmarkEnd w:id="0"/>
      <w:r w:rsidRPr="00284CFC">
        <w:rPr>
          <w:rFonts w:ascii="Calibri" w:eastAsia="Aptos" w:hAnsi="Calibri" w:cs="Calibri"/>
          <w:b/>
          <w:bCs/>
          <w:color w:val="000000" w:themeColor="text1"/>
          <w:sz w:val="22"/>
          <w:szCs w:val="22"/>
        </w:rPr>
        <w:t>1. Objective</w:t>
      </w:r>
    </w:p>
    <w:p w14:paraId="4D2F8E38" w14:textId="4374FB4E" w:rsidR="008F47C9" w:rsidRPr="00284CFC" w:rsidRDefault="6EDE56A0"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The objective of this Risk Management Policy is to establish a comprehensive framework for identifying, assessing, mitigating, and monitoring risks that could impact the organization’s ability to achieve its objectives.</w:t>
      </w:r>
    </w:p>
    <w:p w14:paraId="2D4C47BF" w14:textId="7BE5C4F7" w:rsidR="00CC2B49" w:rsidRPr="00284CFC" w:rsidRDefault="6EDE56A0"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This policy requires the implementation of systematic risk assessment processes to identify potential threats, vulnerabilities, and the likelihood of their occurrence. These risks serve as inputs to the Business Continuity</w:t>
      </w:r>
      <w:r w:rsidR="00BE4E15" w:rsidRPr="00284CFC">
        <w:rPr>
          <w:rFonts w:ascii="Calibri" w:eastAsia="Aptos" w:hAnsi="Calibri" w:cs="Calibri"/>
          <w:color w:val="000000" w:themeColor="text1"/>
          <w:sz w:val="22"/>
          <w:szCs w:val="22"/>
        </w:rPr>
        <w:t xml:space="preserve"> and Disaster Recovery </w:t>
      </w:r>
      <w:r w:rsidRPr="00284CFC">
        <w:rPr>
          <w:rFonts w:ascii="Calibri" w:eastAsia="Aptos" w:hAnsi="Calibri" w:cs="Calibri"/>
          <w:color w:val="000000" w:themeColor="text1"/>
          <w:sz w:val="22"/>
          <w:szCs w:val="22"/>
        </w:rPr>
        <w:t>Plan</w:t>
      </w:r>
      <w:r w:rsidR="00BE4E15" w:rsidRPr="00284CFC">
        <w:rPr>
          <w:rFonts w:ascii="Calibri" w:eastAsia="Aptos" w:hAnsi="Calibri" w:cs="Calibri"/>
          <w:color w:val="000000" w:themeColor="text1"/>
          <w:sz w:val="22"/>
          <w:szCs w:val="22"/>
        </w:rPr>
        <w:t>s</w:t>
      </w:r>
      <w:r w:rsidRPr="00284CFC">
        <w:rPr>
          <w:rFonts w:ascii="Calibri" w:eastAsia="Aptos" w:hAnsi="Calibri" w:cs="Calibri"/>
          <w:color w:val="000000" w:themeColor="text1"/>
          <w:sz w:val="22"/>
          <w:szCs w:val="22"/>
        </w:rPr>
        <w:t xml:space="preserve"> and help to establish risk mitigation practices designed to reduce the probability and impact of identified risks. These practices include the development of controls, processes, and contingency plans that prioritize the protection of critical assets and minimize exposure to financial, operational, and reputational harm.</w:t>
      </w:r>
    </w:p>
    <w:p w14:paraId="551E2156" w14:textId="26C6D622" w:rsidR="008F47C9" w:rsidRPr="00284CFC" w:rsidRDefault="6EDE56A0" w:rsidP="346995FC">
      <w:pPr>
        <w:rPr>
          <w:rFonts w:ascii="Calibri" w:eastAsia="Aptos" w:hAnsi="Calibri" w:cs="Calibri"/>
          <w:color w:val="000000" w:themeColor="text1"/>
          <w:sz w:val="22"/>
          <w:szCs w:val="22"/>
        </w:rPr>
      </w:pPr>
      <w:bookmarkStart w:id="1" w:name="Scope"/>
      <w:bookmarkEnd w:id="1"/>
      <w:r w:rsidRPr="00284CFC">
        <w:rPr>
          <w:rFonts w:ascii="Calibri" w:eastAsia="Aptos" w:hAnsi="Calibri" w:cs="Calibri"/>
          <w:b/>
          <w:bCs/>
          <w:color w:val="000000" w:themeColor="text1"/>
          <w:sz w:val="22"/>
          <w:szCs w:val="22"/>
        </w:rPr>
        <w:t>2. Scope</w:t>
      </w:r>
    </w:p>
    <w:p w14:paraId="52F2F57A" w14:textId="32FDCD2F" w:rsidR="008F47C9" w:rsidRPr="00284CFC" w:rsidRDefault="6EDE56A0"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This document is applicable to </w:t>
      </w:r>
      <w:r w:rsidR="00FA3D65" w:rsidRPr="00284CFC">
        <w:rPr>
          <w:rFonts w:ascii="Calibri" w:eastAsia="Aptos" w:hAnsi="Calibri" w:cs="Calibri"/>
          <w:color w:val="000000" w:themeColor="text1"/>
          <w:sz w:val="22"/>
          <w:szCs w:val="22"/>
        </w:rPr>
        <w:t xml:space="preserve">workflows, assets, operations, </w:t>
      </w:r>
      <w:r w:rsidR="001D238A" w:rsidRPr="00284CFC">
        <w:rPr>
          <w:rFonts w:ascii="Calibri" w:eastAsia="Aptos" w:hAnsi="Calibri" w:cs="Calibri"/>
          <w:color w:val="000000" w:themeColor="text1"/>
          <w:sz w:val="22"/>
          <w:szCs w:val="22"/>
        </w:rPr>
        <w:t>applications, and personnel for the organization.</w:t>
      </w:r>
      <w:r w:rsidR="004843B6">
        <w:rPr>
          <w:rFonts w:ascii="Calibri" w:eastAsia="Aptos" w:hAnsi="Calibri" w:cs="Calibri"/>
          <w:color w:val="000000" w:themeColor="text1"/>
          <w:sz w:val="22"/>
          <w:szCs w:val="22"/>
        </w:rPr>
        <w:t xml:space="preserve"> The principles of Confidentiality, Integrity, and Availability should be applied to all aspects of this policy.</w:t>
      </w:r>
    </w:p>
    <w:p w14:paraId="1D2F75F2" w14:textId="7B31DEE6" w:rsidR="008F47C9" w:rsidRPr="00284CFC" w:rsidRDefault="6EDE56A0" w:rsidP="346995FC">
      <w:pPr>
        <w:rPr>
          <w:rFonts w:ascii="Calibri" w:eastAsia="Aptos" w:hAnsi="Calibri" w:cs="Calibri"/>
          <w:color w:val="000000" w:themeColor="text1"/>
          <w:sz w:val="22"/>
          <w:szCs w:val="22"/>
        </w:rPr>
      </w:pPr>
      <w:bookmarkStart w:id="2" w:name="PolicyStatement"/>
      <w:bookmarkEnd w:id="2"/>
      <w:r w:rsidRPr="00284CFC">
        <w:rPr>
          <w:rFonts w:ascii="Calibri" w:eastAsia="Aptos" w:hAnsi="Calibri" w:cs="Calibri"/>
          <w:b/>
          <w:bCs/>
          <w:color w:val="000000" w:themeColor="text1"/>
          <w:sz w:val="22"/>
          <w:szCs w:val="22"/>
        </w:rPr>
        <w:t>3. Policy Statement</w:t>
      </w:r>
    </w:p>
    <w:p w14:paraId="3729DFFA" w14:textId="2A2BFAF7" w:rsidR="008F47C9" w:rsidRPr="00284CFC" w:rsidRDefault="6EDE56A0"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The organization needs to </w:t>
      </w:r>
      <w:r w:rsidR="005031F4" w:rsidRPr="00284CFC">
        <w:rPr>
          <w:rFonts w:ascii="Calibri" w:eastAsia="Aptos" w:hAnsi="Calibri" w:cs="Calibri"/>
          <w:color w:val="000000" w:themeColor="text1"/>
          <w:sz w:val="22"/>
          <w:szCs w:val="22"/>
        </w:rPr>
        <w:t>conduct</w:t>
      </w:r>
      <w:r w:rsidRPr="00284CFC">
        <w:rPr>
          <w:rFonts w:ascii="Calibri" w:eastAsia="Aptos" w:hAnsi="Calibri" w:cs="Calibri"/>
          <w:color w:val="000000" w:themeColor="text1"/>
          <w:sz w:val="22"/>
          <w:szCs w:val="22"/>
        </w:rPr>
        <w:t xml:space="preserve"> an operational risk assessment annually to identify risks impacting its commitments. Results from the assessment are compiled into the Business Continuity Plan and reviewed by management. Identified security risks are risk-rated, assigned to a risk owner, and tracked to risk mitigation or acceptance.</w:t>
      </w:r>
    </w:p>
    <w:p w14:paraId="3F57BFFA" w14:textId="7DEA23BC" w:rsidR="008F47C9" w:rsidRPr="00284CFC" w:rsidRDefault="6EDE56A0" w:rsidP="346995FC">
      <w:pPr>
        <w:rPr>
          <w:rFonts w:ascii="Calibri" w:eastAsia="Aptos" w:hAnsi="Calibri" w:cs="Calibri"/>
          <w:color w:val="000000" w:themeColor="text1"/>
          <w:sz w:val="22"/>
          <w:szCs w:val="22"/>
        </w:rPr>
      </w:pPr>
      <w:bookmarkStart w:id="3" w:name="Definitions"/>
      <w:bookmarkEnd w:id="3"/>
      <w:r w:rsidRPr="00284CFC">
        <w:rPr>
          <w:rFonts w:ascii="Calibri" w:eastAsia="Aptos" w:hAnsi="Calibri" w:cs="Calibri"/>
          <w:b/>
          <w:bCs/>
          <w:color w:val="000000" w:themeColor="text1"/>
          <w:sz w:val="22"/>
          <w:szCs w:val="22"/>
        </w:rPr>
        <w:t>4. Definitions</w:t>
      </w:r>
    </w:p>
    <w:p w14:paraId="06E8114F" w14:textId="362E69B6" w:rsidR="008F47C9" w:rsidRPr="00284CFC" w:rsidRDefault="6EDE56A0" w:rsidP="346995FC">
      <w:pPr>
        <w:pStyle w:val="ListParagraph"/>
        <w:numPr>
          <w:ilvl w:val="0"/>
          <w:numId w:val="9"/>
        </w:num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t xml:space="preserve">Risk: </w:t>
      </w:r>
      <w:r w:rsidRPr="00284CFC">
        <w:rPr>
          <w:rFonts w:ascii="Calibri" w:eastAsia="Aptos" w:hAnsi="Calibri" w:cs="Calibri"/>
          <w:color w:val="000000" w:themeColor="text1"/>
          <w:sz w:val="22"/>
          <w:szCs w:val="22"/>
        </w:rPr>
        <w:t xml:space="preserve">A possible situation or activity which may be deliberate, accidental, or caused by nature which </w:t>
      </w:r>
      <w:r w:rsidR="6C229DEE" w:rsidRPr="00284CFC">
        <w:rPr>
          <w:rFonts w:ascii="Calibri" w:eastAsia="Aptos" w:hAnsi="Calibri" w:cs="Calibri"/>
          <w:color w:val="000000" w:themeColor="text1"/>
          <w:sz w:val="22"/>
          <w:szCs w:val="22"/>
        </w:rPr>
        <w:t xml:space="preserve">could </w:t>
      </w:r>
      <w:r w:rsidRPr="00284CFC">
        <w:rPr>
          <w:rFonts w:ascii="Calibri" w:eastAsia="Aptos" w:hAnsi="Calibri" w:cs="Calibri"/>
          <w:color w:val="000000" w:themeColor="text1"/>
          <w:sz w:val="22"/>
          <w:szCs w:val="22"/>
        </w:rPr>
        <w:t>result in</w:t>
      </w:r>
      <w:r w:rsidR="00EA3430" w:rsidRPr="00284CFC">
        <w:rPr>
          <w:rFonts w:ascii="Calibri" w:eastAsia="Aptos" w:hAnsi="Calibri" w:cs="Calibri"/>
          <w:color w:val="000000" w:themeColor="text1"/>
          <w:sz w:val="22"/>
          <w:szCs w:val="22"/>
        </w:rPr>
        <w:t xml:space="preserve"> </w:t>
      </w:r>
      <w:r w:rsidRPr="00284CFC">
        <w:rPr>
          <w:rFonts w:ascii="Calibri" w:eastAsia="Aptos" w:hAnsi="Calibri" w:cs="Calibri"/>
          <w:color w:val="000000" w:themeColor="text1"/>
          <w:sz w:val="22"/>
          <w:szCs w:val="22"/>
        </w:rPr>
        <w:t>impact to the organizations operations, assets, or people by compromising the security</w:t>
      </w:r>
      <w:r w:rsidR="38150C86" w:rsidRPr="00284CFC">
        <w:rPr>
          <w:rFonts w:ascii="Calibri" w:eastAsia="Aptos" w:hAnsi="Calibri" w:cs="Calibri"/>
          <w:color w:val="000000" w:themeColor="text1"/>
          <w:sz w:val="22"/>
          <w:szCs w:val="22"/>
        </w:rPr>
        <w:t xml:space="preserve"> </w:t>
      </w:r>
      <w:r w:rsidRPr="00284CFC">
        <w:rPr>
          <w:rFonts w:ascii="Calibri" w:eastAsia="Aptos" w:hAnsi="Calibri" w:cs="Calibri"/>
          <w:color w:val="000000" w:themeColor="text1"/>
          <w:sz w:val="22"/>
          <w:szCs w:val="22"/>
        </w:rPr>
        <w:t xml:space="preserve">of the information system, or the organization. Threats can impact/affect the </w:t>
      </w:r>
      <w:r w:rsidRPr="00284CFC">
        <w:rPr>
          <w:rFonts w:ascii="Calibri" w:eastAsia="Aptos" w:hAnsi="Calibri" w:cs="Calibri"/>
          <w:color w:val="000000" w:themeColor="text1"/>
          <w:sz w:val="22"/>
          <w:szCs w:val="22"/>
        </w:rPr>
        <w:lastRenderedPageBreak/>
        <w:t>confidentiality, integrity, and/or availability of the information system. This may include but is not limited to service outages, data theft, physical harm, or financial loss.</w:t>
      </w:r>
    </w:p>
    <w:p w14:paraId="3A50A73F" w14:textId="16BE2A7E" w:rsidR="008F47C9" w:rsidRPr="00284CFC" w:rsidRDefault="6EDE56A0" w:rsidP="346995FC">
      <w:pPr>
        <w:pStyle w:val="ListParagraph"/>
        <w:numPr>
          <w:ilvl w:val="0"/>
          <w:numId w:val="9"/>
        </w:num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t xml:space="preserve">Impact: </w:t>
      </w:r>
      <w:r w:rsidRPr="00284CFC">
        <w:rPr>
          <w:rFonts w:ascii="Calibri" w:eastAsia="Aptos" w:hAnsi="Calibri" w:cs="Calibri"/>
          <w:color w:val="000000" w:themeColor="text1"/>
          <w:sz w:val="22"/>
          <w:szCs w:val="22"/>
        </w:rPr>
        <w:t>Measures the extent of damage in the outcome of a threat event (usually loss or disadvantage). It represents the magnitude of harm expected from a fully materialized threat. Typical outcome scenarios for which the impact should be objectively measured are unauthorized access, unauthorized changes to data, unauthorized deletion of data, partial or complete loss of system availability, etc.</w:t>
      </w:r>
    </w:p>
    <w:p w14:paraId="45A44E84" w14:textId="0355C781" w:rsidR="008F47C9" w:rsidRPr="00284CFC" w:rsidRDefault="6EDE56A0" w:rsidP="346995FC">
      <w:pPr>
        <w:pStyle w:val="ListParagraph"/>
        <w:numPr>
          <w:ilvl w:val="0"/>
          <w:numId w:val="9"/>
        </w:num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t xml:space="preserve">Likelihood: </w:t>
      </w:r>
      <w:r w:rsidRPr="00284CFC">
        <w:rPr>
          <w:rFonts w:ascii="Calibri" w:eastAsia="Aptos" w:hAnsi="Calibri" w:cs="Calibri"/>
          <w:color w:val="000000" w:themeColor="text1"/>
          <w:sz w:val="22"/>
          <w:szCs w:val="22"/>
        </w:rPr>
        <w:t xml:space="preserve">Given a threat, its likelihood is a qualitative description of the probability that the risk will occur </w:t>
      </w:r>
      <w:r w:rsidRPr="00284CFC">
        <w:rPr>
          <w:rFonts w:ascii="Calibri" w:eastAsia="Aptos" w:hAnsi="Calibri" w:cs="Calibri"/>
          <w:i/>
          <w:iCs/>
          <w:color w:val="000000" w:themeColor="text1"/>
          <w:sz w:val="22"/>
          <w:szCs w:val="22"/>
        </w:rPr>
        <w:t>and</w:t>
      </w:r>
      <w:r w:rsidRPr="00284CFC">
        <w:rPr>
          <w:rFonts w:ascii="Calibri" w:eastAsia="Aptos" w:hAnsi="Calibri" w:cs="Calibri"/>
          <w:color w:val="000000" w:themeColor="text1"/>
          <w:sz w:val="22"/>
          <w:szCs w:val="22"/>
        </w:rPr>
        <w:t xml:space="preserve"> cause damage. </w:t>
      </w:r>
    </w:p>
    <w:p w14:paraId="3A7BE06A" w14:textId="21926C69" w:rsidR="008F47C9" w:rsidRPr="00284CFC" w:rsidRDefault="6EDE56A0" w:rsidP="346995FC">
      <w:pPr>
        <w:pStyle w:val="ListParagraph"/>
        <w:numPr>
          <w:ilvl w:val="0"/>
          <w:numId w:val="9"/>
        </w:num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t>Risk (Priority):</w:t>
      </w:r>
      <w:r w:rsidRPr="00284CFC">
        <w:rPr>
          <w:rFonts w:ascii="Calibri" w:eastAsia="Aptos" w:hAnsi="Calibri" w:cs="Calibri"/>
          <w:color w:val="000000" w:themeColor="text1"/>
          <w:sz w:val="22"/>
          <w:szCs w:val="22"/>
        </w:rPr>
        <w:t xml:space="preserve"> A measure of the net harmful consequence of a given threat. It is measured by considering both the likelihood as well as the Impact of the given threat and calculated as below:</w:t>
      </w:r>
    </w:p>
    <w:p w14:paraId="0A414FE2" w14:textId="2575EF10" w:rsidR="008F47C9" w:rsidRPr="00284CFC" w:rsidRDefault="6EDE56A0" w:rsidP="346995FC">
      <w:pPr>
        <w:ind w:left="720"/>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Risk = Impact * Likelihood (where * indicates multiplication)</w:t>
      </w:r>
    </w:p>
    <w:p w14:paraId="7DE7FF50" w14:textId="1FCD3B05" w:rsidR="008F47C9" w:rsidRPr="00284CFC" w:rsidRDefault="6EDE56A0" w:rsidP="346995FC">
      <w:pPr>
        <w:pStyle w:val="ListParagraph"/>
        <w:numPr>
          <w:ilvl w:val="0"/>
          <w:numId w:val="9"/>
        </w:num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t xml:space="preserve">Risk Assessment: </w:t>
      </w:r>
      <w:r w:rsidRPr="00284CFC">
        <w:rPr>
          <w:rFonts w:ascii="Calibri" w:eastAsia="Aptos" w:hAnsi="Calibri" w:cs="Calibri"/>
          <w:color w:val="000000" w:themeColor="text1"/>
          <w:sz w:val="22"/>
          <w:szCs w:val="22"/>
        </w:rPr>
        <w:t>An exercise of making a list of all possible threats posed to the organization in the context of fulfilling its commitments to its customers and other stakeholders. It also measures the computed risk for each threat using the abovementioned method. Finally, the exercise benchmarks the computed risks against a predetermined acceptable risk level. Threats above the acceptable level need to be addressed via mitigation measures.</w:t>
      </w:r>
    </w:p>
    <w:p w14:paraId="5F038A10" w14:textId="202A2150" w:rsidR="008F47C9" w:rsidRPr="00284CFC" w:rsidRDefault="6EDE56A0" w:rsidP="346995FC">
      <w:pPr>
        <w:pStyle w:val="ListParagraph"/>
        <w:numPr>
          <w:ilvl w:val="0"/>
          <w:numId w:val="9"/>
        </w:num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t xml:space="preserve">Risk Management: </w:t>
      </w:r>
      <w:r w:rsidRPr="00284CFC">
        <w:rPr>
          <w:rFonts w:ascii="Calibri" w:eastAsia="Aptos" w:hAnsi="Calibri" w:cs="Calibri"/>
          <w:color w:val="000000" w:themeColor="text1"/>
          <w:sz w:val="22"/>
          <w:szCs w:val="22"/>
        </w:rPr>
        <w:t>The program that implements risk assessment as described above and mitigation measures</w:t>
      </w:r>
      <w:r w:rsidR="00EA3430" w:rsidRPr="00284CFC">
        <w:rPr>
          <w:rFonts w:ascii="Calibri" w:eastAsia="Aptos" w:hAnsi="Calibri" w:cs="Calibri"/>
          <w:color w:val="000000" w:themeColor="text1"/>
          <w:sz w:val="22"/>
          <w:szCs w:val="22"/>
        </w:rPr>
        <w:t>. I</w:t>
      </w:r>
      <w:r w:rsidRPr="00284CFC">
        <w:rPr>
          <w:rFonts w:ascii="Calibri" w:eastAsia="Aptos" w:hAnsi="Calibri" w:cs="Calibri"/>
          <w:color w:val="000000" w:themeColor="text1"/>
          <w:sz w:val="22"/>
          <w:szCs w:val="22"/>
        </w:rPr>
        <w:t>ncludes recognizing threats and risks, analyzing their likelihood and impact, treating and mitigating their outcomes, and monitoring the mitigation measures.</w:t>
      </w:r>
      <w:r w:rsidR="00D10808" w:rsidRPr="00284CFC">
        <w:rPr>
          <w:rFonts w:ascii="Calibri" w:eastAsia="Aptos" w:hAnsi="Calibri" w:cs="Calibri"/>
          <w:color w:val="000000" w:themeColor="text1"/>
          <w:sz w:val="22"/>
          <w:szCs w:val="22"/>
        </w:rPr>
        <w:t xml:space="preserve"> The organization can leverage established Information Security frameworks</w:t>
      </w:r>
      <w:r w:rsidR="003C3079" w:rsidRPr="00284CFC">
        <w:rPr>
          <w:rFonts w:ascii="Calibri" w:eastAsia="Aptos" w:hAnsi="Calibri" w:cs="Calibri"/>
          <w:color w:val="000000" w:themeColor="text1"/>
          <w:sz w:val="22"/>
          <w:szCs w:val="22"/>
        </w:rPr>
        <w:t xml:space="preserve"> (e.g., NISTIR 8286, FAIR frameworks, ISO 31000:2018/ISO 31010:2019, ISO 27005, and/or NIST 800-30)</w:t>
      </w:r>
    </w:p>
    <w:p w14:paraId="094E6444" w14:textId="449885A1" w:rsidR="008F47C9" w:rsidRPr="00284CFC" w:rsidRDefault="6EDE56A0" w:rsidP="346995FC">
      <w:pPr>
        <w:rPr>
          <w:rFonts w:ascii="Calibri" w:eastAsia="Aptos" w:hAnsi="Calibri" w:cs="Calibri"/>
          <w:color w:val="000000" w:themeColor="text1"/>
          <w:sz w:val="22"/>
          <w:szCs w:val="22"/>
        </w:rPr>
      </w:pPr>
      <w:bookmarkStart w:id="4" w:name="RiskAssessmentandManagementPolicy"/>
      <w:bookmarkEnd w:id="4"/>
      <w:r w:rsidRPr="00284CFC">
        <w:rPr>
          <w:rFonts w:ascii="Calibri" w:eastAsia="Aptos" w:hAnsi="Calibri" w:cs="Calibri"/>
          <w:b/>
          <w:bCs/>
          <w:color w:val="000000" w:themeColor="text1"/>
          <w:sz w:val="22"/>
          <w:szCs w:val="22"/>
        </w:rPr>
        <w:t>5. Risk Assessment &amp; Management Policy</w:t>
      </w:r>
    </w:p>
    <w:p w14:paraId="11FEF0FD" w14:textId="4E8FC397" w:rsidR="008F47C9" w:rsidRPr="00284CFC" w:rsidRDefault="6EDE56A0" w:rsidP="346995FC">
      <w:pPr>
        <w:rPr>
          <w:rFonts w:ascii="Calibri" w:eastAsia="Aptos" w:hAnsi="Calibri" w:cs="Calibri"/>
          <w:b/>
          <w:bCs/>
          <w:color w:val="000000" w:themeColor="text1"/>
          <w:sz w:val="22"/>
          <w:szCs w:val="22"/>
        </w:rPr>
      </w:pPr>
      <w:r w:rsidRPr="00284CFC">
        <w:rPr>
          <w:rFonts w:ascii="Calibri" w:eastAsia="Aptos" w:hAnsi="Calibri" w:cs="Calibri"/>
          <w:b/>
          <w:bCs/>
          <w:color w:val="000000" w:themeColor="text1"/>
          <w:sz w:val="22"/>
          <w:szCs w:val="22"/>
        </w:rPr>
        <w:t>5.1. Common Sources of Risk:</w:t>
      </w:r>
    </w:p>
    <w:p w14:paraId="4DEFB713" w14:textId="79058681" w:rsidR="00A62E3F" w:rsidRPr="00284CFC" w:rsidRDefault="00A62E3F"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Including, but not limited to:</w:t>
      </w:r>
    </w:p>
    <w:p w14:paraId="4FA58011" w14:textId="13E40934" w:rsidR="008F47C9" w:rsidRPr="00284CFC" w:rsidRDefault="6EDE56A0" w:rsidP="346995FC">
      <w:pPr>
        <w:pStyle w:val="ListParagraph"/>
        <w:numPr>
          <w:ilvl w:val="0"/>
          <w:numId w:val="8"/>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Internal and external security risk factors.</w:t>
      </w:r>
    </w:p>
    <w:p w14:paraId="02FDC44F" w14:textId="32EF53DF" w:rsidR="008F47C9" w:rsidRPr="00284CFC" w:rsidRDefault="6EDE56A0" w:rsidP="346995FC">
      <w:pPr>
        <w:pStyle w:val="ListParagraph"/>
        <w:numPr>
          <w:ilvl w:val="0"/>
          <w:numId w:val="8"/>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Changes to the regulatory, economic, and physical environment in which the entity operates.</w:t>
      </w:r>
    </w:p>
    <w:p w14:paraId="34E12EBB" w14:textId="7BB584B5" w:rsidR="008F47C9" w:rsidRPr="00284CFC" w:rsidRDefault="6EDE56A0" w:rsidP="346995FC">
      <w:pPr>
        <w:pStyle w:val="ListParagraph"/>
        <w:numPr>
          <w:ilvl w:val="0"/>
          <w:numId w:val="8"/>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Risks associated with third-party vendors. Please refer to the Vendor Risk Management (Section 6 of this document) for guidelines on assessing vendors.</w:t>
      </w:r>
    </w:p>
    <w:p w14:paraId="5660D9F9" w14:textId="5F8B2C2D" w:rsidR="008F47C9" w:rsidRPr="00284CFC" w:rsidRDefault="6EDE56A0" w:rsidP="346995FC">
      <w:pPr>
        <w:rPr>
          <w:rFonts w:ascii="Calibri" w:eastAsia="Aptos" w:hAnsi="Calibri" w:cs="Calibri"/>
          <w:color w:val="000000" w:themeColor="text1"/>
          <w:sz w:val="22"/>
          <w:szCs w:val="22"/>
        </w:rPr>
      </w:pPr>
      <w:bookmarkStart w:id="5" w:name="RiskAssessment"/>
      <w:r w:rsidRPr="00284CFC">
        <w:rPr>
          <w:rFonts w:ascii="Calibri" w:eastAsia="Aptos" w:hAnsi="Calibri" w:cs="Calibri"/>
          <w:b/>
          <w:bCs/>
          <w:color w:val="000000" w:themeColor="text1"/>
          <w:sz w:val="22"/>
          <w:szCs w:val="22"/>
        </w:rPr>
        <w:t>5</w:t>
      </w:r>
      <w:bookmarkEnd w:id="5"/>
      <w:r w:rsidRPr="00284CFC">
        <w:rPr>
          <w:rFonts w:ascii="Calibri" w:eastAsia="Aptos" w:hAnsi="Calibri" w:cs="Calibri"/>
          <w:b/>
          <w:bCs/>
          <w:color w:val="000000" w:themeColor="text1"/>
          <w:sz w:val="22"/>
          <w:szCs w:val="22"/>
        </w:rPr>
        <w:t>.2. Risk Assessment</w:t>
      </w:r>
    </w:p>
    <w:p w14:paraId="36701867" w14:textId="50E87012" w:rsidR="0020652D" w:rsidRPr="00284CFC" w:rsidRDefault="0020652D" w:rsidP="346995FC">
      <w:pPr>
        <w:pStyle w:val="ListParagraph"/>
        <w:numPr>
          <w:ilvl w:val="0"/>
          <w:numId w:val="7"/>
        </w:numPr>
        <w:rPr>
          <w:rFonts w:ascii="Calibri" w:eastAsia="Aptos" w:hAnsi="Calibri" w:cs="Calibri"/>
          <w:color w:val="000000" w:themeColor="text1"/>
          <w:sz w:val="21"/>
          <w:szCs w:val="21"/>
        </w:rPr>
      </w:pPr>
      <w:r w:rsidRPr="00284CFC">
        <w:rPr>
          <w:rFonts w:ascii="Calibri" w:hAnsi="Calibri" w:cs="Calibri"/>
          <w:color w:val="000000" w:themeColor="text1"/>
          <w:sz w:val="22"/>
          <w:szCs w:val="22"/>
        </w:rPr>
        <w:t>While all organizational staff are responsible for identifying, analyzing, evaluating, monitoring, and communicating risks within the scope of their daily responsibilities and authority, the organization should also conduct a formal Risk Assessment at least once a year, or whenever significant organizational or infrastructure changes occur.</w:t>
      </w:r>
      <w:r w:rsidRPr="00284CFC">
        <w:rPr>
          <w:rFonts w:ascii="Calibri" w:eastAsia="Aptos" w:hAnsi="Calibri" w:cs="Calibri"/>
          <w:color w:val="000000" w:themeColor="text1"/>
          <w:sz w:val="21"/>
          <w:szCs w:val="21"/>
        </w:rPr>
        <w:t xml:space="preserve"> </w:t>
      </w:r>
    </w:p>
    <w:p w14:paraId="6B7E8F2B" w14:textId="776234F4"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lastRenderedPageBreak/>
        <w:t xml:space="preserve">The risk assessment exercise </w:t>
      </w:r>
      <w:r w:rsidR="0020652D" w:rsidRPr="00284CFC">
        <w:rPr>
          <w:rFonts w:ascii="Calibri" w:eastAsia="Aptos" w:hAnsi="Calibri" w:cs="Calibri"/>
          <w:color w:val="000000" w:themeColor="text1"/>
          <w:sz w:val="22"/>
          <w:szCs w:val="22"/>
        </w:rPr>
        <w:t>should</w:t>
      </w:r>
      <w:r w:rsidRPr="00284CFC">
        <w:rPr>
          <w:rFonts w:ascii="Calibri" w:eastAsia="Aptos" w:hAnsi="Calibri" w:cs="Calibri"/>
          <w:color w:val="000000" w:themeColor="text1"/>
          <w:sz w:val="22"/>
          <w:szCs w:val="22"/>
        </w:rPr>
        <w:t xml:space="preserve"> be conducted internally</w:t>
      </w:r>
      <w:r w:rsidR="00F017A6" w:rsidRPr="00284CFC">
        <w:rPr>
          <w:rFonts w:ascii="Calibri" w:eastAsia="Aptos" w:hAnsi="Calibri" w:cs="Calibri"/>
          <w:color w:val="000000" w:themeColor="text1"/>
          <w:sz w:val="22"/>
          <w:szCs w:val="22"/>
        </w:rPr>
        <w:t xml:space="preserve"> by a Red Team</w:t>
      </w:r>
      <w:r w:rsidRPr="00284CFC">
        <w:rPr>
          <w:rFonts w:ascii="Calibri" w:eastAsia="Aptos" w:hAnsi="Calibri" w:cs="Calibri"/>
          <w:color w:val="000000" w:themeColor="text1"/>
          <w:sz w:val="22"/>
          <w:szCs w:val="22"/>
        </w:rPr>
        <w:t>, or with the assistance of an accredited third-party with expertise in the identification of corporate and/or cybersecurity risk</w:t>
      </w:r>
      <w:r w:rsidR="00776116" w:rsidRPr="00284CFC">
        <w:rPr>
          <w:rFonts w:ascii="Calibri" w:eastAsia="Aptos" w:hAnsi="Calibri" w:cs="Calibri"/>
          <w:color w:val="000000" w:themeColor="text1"/>
          <w:sz w:val="22"/>
          <w:szCs w:val="22"/>
        </w:rPr>
        <w:t xml:space="preserve"> or vulnerabilities.</w:t>
      </w:r>
    </w:p>
    <w:p w14:paraId="6DF4A070" w14:textId="2856665C"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The risk assessment </w:t>
      </w:r>
      <w:r w:rsidR="0020652D" w:rsidRPr="00284CFC">
        <w:rPr>
          <w:rFonts w:ascii="Calibri" w:eastAsia="Aptos" w:hAnsi="Calibri" w:cs="Calibri"/>
          <w:color w:val="000000" w:themeColor="text1"/>
          <w:sz w:val="22"/>
          <w:szCs w:val="22"/>
        </w:rPr>
        <w:t>should</w:t>
      </w:r>
      <w:r w:rsidRPr="00284CFC">
        <w:rPr>
          <w:rFonts w:ascii="Calibri" w:eastAsia="Aptos" w:hAnsi="Calibri" w:cs="Calibri"/>
          <w:color w:val="000000" w:themeColor="text1"/>
          <w:sz w:val="22"/>
          <w:szCs w:val="22"/>
        </w:rPr>
        <w:t xml:space="preserve"> identify and define the critical assets, locations, infrastructure, and business operations</w:t>
      </w:r>
      <w:r w:rsidR="5B235493" w:rsidRPr="00284CFC">
        <w:rPr>
          <w:rFonts w:ascii="Calibri" w:eastAsia="Aptos" w:hAnsi="Calibri" w:cs="Calibri"/>
          <w:color w:val="000000" w:themeColor="text1"/>
          <w:sz w:val="22"/>
          <w:szCs w:val="22"/>
        </w:rPr>
        <w:t>,</w:t>
      </w:r>
      <w:r w:rsidRPr="00284CFC">
        <w:rPr>
          <w:rFonts w:ascii="Calibri" w:eastAsia="Aptos" w:hAnsi="Calibri" w:cs="Calibri"/>
          <w:color w:val="000000" w:themeColor="text1"/>
          <w:sz w:val="22"/>
          <w:szCs w:val="22"/>
        </w:rPr>
        <w:t xml:space="preserve"> and identify the potential risks to each (</w:t>
      </w:r>
      <w:r w:rsidR="6970F513" w:rsidRPr="00284CFC">
        <w:rPr>
          <w:rFonts w:ascii="Calibri" w:eastAsia="Aptos" w:hAnsi="Calibri" w:cs="Calibri"/>
          <w:color w:val="000000" w:themeColor="text1"/>
          <w:sz w:val="22"/>
          <w:szCs w:val="22"/>
        </w:rPr>
        <w:t>such as</w:t>
      </w:r>
      <w:r w:rsidRPr="00284CFC">
        <w:rPr>
          <w:rFonts w:ascii="Calibri" w:eastAsia="Aptos" w:hAnsi="Calibri" w:cs="Calibri"/>
          <w:color w:val="000000" w:themeColor="text1"/>
          <w:sz w:val="22"/>
          <w:szCs w:val="22"/>
        </w:rPr>
        <w:t xml:space="preserve"> loss of power or communications, systems failures, natural disasters, pandemics, data breach, etc.).</w:t>
      </w:r>
      <w:r w:rsidR="000C5E3C" w:rsidRPr="00284CFC">
        <w:rPr>
          <w:rFonts w:ascii="Calibri" w:eastAsia="Aptos" w:hAnsi="Calibri" w:cs="Calibri"/>
          <w:color w:val="000000" w:themeColor="text1"/>
          <w:sz w:val="22"/>
          <w:szCs w:val="22"/>
        </w:rPr>
        <w:t xml:space="preserve"> All risk assessments must have a clearly defined scope.</w:t>
      </w:r>
    </w:p>
    <w:p w14:paraId="406993FD" w14:textId="70E34BCA"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Any staff member who spots a potential risk or vulnerability should report them to the organization’s Security Leadership, with execution support from the Security and other relevant teams.</w:t>
      </w:r>
    </w:p>
    <w:p w14:paraId="788B60B3" w14:textId="026F6D31"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All staff members are expected to cooperate and support fully with any risk assessment being conducted on systems and procedures. </w:t>
      </w:r>
    </w:p>
    <w:p w14:paraId="51049736" w14:textId="08E902B7"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Overall, the development and execution of risk assessments </w:t>
      </w:r>
      <w:r w:rsidR="0020652D" w:rsidRPr="00284CFC">
        <w:rPr>
          <w:rFonts w:ascii="Calibri" w:eastAsia="Aptos" w:hAnsi="Calibri" w:cs="Calibri"/>
          <w:color w:val="000000" w:themeColor="text1"/>
          <w:sz w:val="22"/>
          <w:szCs w:val="22"/>
        </w:rPr>
        <w:t>are</w:t>
      </w:r>
      <w:r w:rsidRPr="00284CFC">
        <w:rPr>
          <w:rFonts w:ascii="Calibri" w:eastAsia="Aptos" w:hAnsi="Calibri" w:cs="Calibri"/>
          <w:color w:val="000000" w:themeColor="text1"/>
          <w:sz w:val="22"/>
          <w:szCs w:val="22"/>
        </w:rPr>
        <w:t xml:space="preserve"> the joint responsibility of the organization’s Security Leadership, with support from the Security and any other relevant teams for each area being assessed.</w:t>
      </w:r>
    </w:p>
    <w:p w14:paraId="66FF9955" w14:textId="3951FB21" w:rsidR="00C96434" w:rsidRPr="00284CFC" w:rsidRDefault="00C96434"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During the risk assessment process, the organizations Security Leadership </w:t>
      </w:r>
      <w:r w:rsidR="0020652D" w:rsidRPr="00284CFC">
        <w:rPr>
          <w:rFonts w:ascii="Calibri" w:eastAsia="Aptos" w:hAnsi="Calibri" w:cs="Calibri"/>
          <w:color w:val="000000" w:themeColor="text1"/>
          <w:sz w:val="22"/>
          <w:szCs w:val="22"/>
        </w:rPr>
        <w:t>should</w:t>
      </w:r>
      <w:r w:rsidRPr="00284CFC">
        <w:rPr>
          <w:rFonts w:ascii="Calibri" w:eastAsia="Aptos" w:hAnsi="Calibri" w:cs="Calibri"/>
          <w:color w:val="000000" w:themeColor="text1"/>
          <w:sz w:val="22"/>
          <w:szCs w:val="22"/>
        </w:rPr>
        <w:t xml:space="preserve"> document and maintain a Threat Modeling and Analysis process.</w:t>
      </w:r>
    </w:p>
    <w:p w14:paraId="21AC7458" w14:textId="72E53119"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Risk assessment deliverables include a Business Continuity Plan </w:t>
      </w:r>
      <w:r w:rsidR="007E2A21">
        <w:rPr>
          <w:rFonts w:ascii="Calibri" w:eastAsia="Aptos" w:hAnsi="Calibri" w:cs="Calibri"/>
          <w:color w:val="000000" w:themeColor="text1"/>
          <w:sz w:val="22"/>
          <w:szCs w:val="22"/>
        </w:rPr>
        <w:t xml:space="preserve">and Disaster Recovery Plan </w:t>
      </w:r>
      <w:r w:rsidRPr="00284CFC">
        <w:rPr>
          <w:rFonts w:ascii="Calibri" w:eastAsia="Aptos" w:hAnsi="Calibri" w:cs="Calibri"/>
          <w:color w:val="000000" w:themeColor="text1"/>
          <w:sz w:val="22"/>
          <w:szCs w:val="22"/>
        </w:rPr>
        <w:t xml:space="preserve">with a risk reduction action plan to manage or mitigate any unacceptable risks. This plan </w:t>
      </w:r>
      <w:r w:rsidR="000D6E51" w:rsidRPr="00284CFC">
        <w:rPr>
          <w:rFonts w:ascii="Calibri" w:eastAsia="Aptos" w:hAnsi="Calibri" w:cs="Calibri"/>
          <w:color w:val="000000" w:themeColor="text1"/>
          <w:sz w:val="22"/>
          <w:szCs w:val="22"/>
        </w:rPr>
        <w:t>should</w:t>
      </w:r>
      <w:r w:rsidRPr="00284CFC">
        <w:rPr>
          <w:rFonts w:ascii="Calibri" w:eastAsia="Aptos" w:hAnsi="Calibri" w:cs="Calibri"/>
          <w:color w:val="000000" w:themeColor="text1"/>
          <w:sz w:val="22"/>
          <w:szCs w:val="22"/>
        </w:rPr>
        <w:t xml:space="preserve"> include:</w:t>
      </w:r>
    </w:p>
    <w:p w14:paraId="67481E80" w14:textId="32BDEF3D" w:rsidR="008F47C9" w:rsidRPr="00284CFC" w:rsidRDefault="6EDE56A0" w:rsidP="346995FC">
      <w:pPr>
        <w:pStyle w:val="ListParagraph"/>
        <w:numPr>
          <w:ilvl w:val="1"/>
          <w:numId w:val="7"/>
        </w:numPr>
        <w:spacing w:after="0"/>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Responsible individuals/teams for each incident, along with contact information</w:t>
      </w:r>
    </w:p>
    <w:p w14:paraId="1AE57750" w14:textId="0F55F22A" w:rsidR="008F47C9" w:rsidRPr="00284CFC" w:rsidRDefault="6EDE56A0" w:rsidP="346995FC">
      <w:pPr>
        <w:pStyle w:val="ListParagraph"/>
        <w:numPr>
          <w:ilvl w:val="1"/>
          <w:numId w:val="7"/>
        </w:numPr>
        <w:spacing w:after="0"/>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An assessment of impacted assets and services</w:t>
      </w:r>
    </w:p>
    <w:p w14:paraId="2D98E1CE" w14:textId="0E6E7F67" w:rsidR="008F47C9" w:rsidRPr="00284CFC" w:rsidRDefault="6EDE56A0" w:rsidP="346995FC">
      <w:pPr>
        <w:pStyle w:val="ListParagraph"/>
        <w:numPr>
          <w:ilvl w:val="1"/>
          <w:numId w:val="7"/>
        </w:numPr>
        <w:spacing w:after="0"/>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Risk Classification and a Business Impact Analysis</w:t>
      </w:r>
    </w:p>
    <w:p w14:paraId="1C7D31FD" w14:textId="000DE803" w:rsidR="008F47C9" w:rsidRPr="00284CFC" w:rsidRDefault="6EDE56A0" w:rsidP="346995FC">
      <w:pPr>
        <w:pStyle w:val="ListParagraph"/>
        <w:numPr>
          <w:ilvl w:val="1"/>
          <w:numId w:val="7"/>
        </w:numPr>
        <w:spacing w:after="0"/>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Notification requirements</w:t>
      </w:r>
    </w:p>
    <w:p w14:paraId="64B870A5" w14:textId="1A0D8129" w:rsidR="008F47C9" w:rsidRDefault="6EDE56A0" w:rsidP="346995FC">
      <w:pPr>
        <w:pStyle w:val="ListParagraph"/>
        <w:numPr>
          <w:ilvl w:val="1"/>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Identified remediation steps</w:t>
      </w:r>
    </w:p>
    <w:p w14:paraId="67991367" w14:textId="07D43093" w:rsidR="007E2A21" w:rsidRPr="00284CFC" w:rsidRDefault="007E2A21" w:rsidP="346995FC">
      <w:pPr>
        <w:pStyle w:val="ListParagraph"/>
        <w:numPr>
          <w:ilvl w:val="1"/>
          <w:numId w:val="7"/>
        </w:numPr>
        <w:rPr>
          <w:rFonts w:ascii="Calibri" w:eastAsia="Aptos" w:hAnsi="Calibri" w:cs="Calibri"/>
          <w:color w:val="000000" w:themeColor="text1"/>
          <w:sz w:val="22"/>
          <w:szCs w:val="22"/>
        </w:rPr>
      </w:pPr>
      <w:r w:rsidRPr="007E2A21">
        <w:rPr>
          <w:rFonts w:ascii="Calibri" w:eastAsia="Aptos" w:hAnsi="Calibri" w:cs="Calibri"/>
          <w:color w:val="000000" w:themeColor="text1"/>
          <w:sz w:val="22"/>
          <w:szCs w:val="22"/>
        </w:rPr>
        <w:t>Risks identified are addressed in Business Continuity (BCP) and Disaster Recovery (DR) Plans</w:t>
      </w:r>
    </w:p>
    <w:p w14:paraId="31031CB6" w14:textId="24935506"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The risk assessment framework </w:t>
      </w:r>
      <w:r w:rsidR="000D6E51" w:rsidRPr="00284CFC">
        <w:rPr>
          <w:rFonts w:ascii="Calibri" w:eastAsia="Aptos" w:hAnsi="Calibri" w:cs="Calibri"/>
          <w:color w:val="000000" w:themeColor="text1"/>
          <w:sz w:val="22"/>
          <w:szCs w:val="22"/>
        </w:rPr>
        <w:t xml:space="preserve">should </w:t>
      </w:r>
      <w:r w:rsidRPr="00284CFC">
        <w:rPr>
          <w:rFonts w:ascii="Calibri" w:eastAsia="Aptos" w:hAnsi="Calibri" w:cs="Calibri"/>
          <w:color w:val="000000" w:themeColor="text1"/>
          <w:sz w:val="22"/>
          <w:szCs w:val="22"/>
        </w:rPr>
        <w:t>be updated as required in response to new technologies, security frameworks, or incidents.</w:t>
      </w:r>
      <w:r w:rsidR="007942F4" w:rsidRPr="00284CFC">
        <w:rPr>
          <w:rFonts w:ascii="Calibri" w:eastAsia="Aptos" w:hAnsi="Calibri" w:cs="Calibri"/>
          <w:color w:val="000000" w:themeColor="text1"/>
          <w:sz w:val="22"/>
          <w:szCs w:val="22"/>
        </w:rPr>
        <w:t xml:space="preserve"> Security Leadership </w:t>
      </w:r>
      <w:r w:rsidR="000D6E51" w:rsidRPr="00284CFC">
        <w:rPr>
          <w:rFonts w:ascii="Calibri" w:eastAsia="Aptos" w:hAnsi="Calibri" w:cs="Calibri"/>
          <w:color w:val="000000" w:themeColor="text1"/>
          <w:sz w:val="22"/>
          <w:szCs w:val="22"/>
        </w:rPr>
        <w:t>should</w:t>
      </w:r>
      <w:r w:rsidR="002863C3" w:rsidRPr="00284CFC">
        <w:rPr>
          <w:rFonts w:ascii="Calibri" w:eastAsia="Aptos" w:hAnsi="Calibri" w:cs="Calibri"/>
          <w:color w:val="000000" w:themeColor="text1"/>
          <w:sz w:val="22"/>
          <w:szCs w:val="22"/>
        </w:rPr>
        <w:t xml:space="preserve"> meet with management and key stakeholders at a regular cadence to identify and document risks.</w:t>
      </w:r>
    </w:p>
    <w:p w14:paraId="5A9939F9" w14:textId="709AC046"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Management defines the scope of risk assessment and assembles the risk assessment team with an owner to guide the process (Risk Assessment Lead).</w:t>
      </w:r>
    </w:p>
    <w:p w14:paraId="395CC839" w14:textId="0F37AD38"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Given the scope, the risk assessment team then lists potential risks and threats to the system</w:t>
      </w:r>
      <w:r w:rsidR="005414CF" w:rsidRPr="00284CFC">
        <w:rPr>
          <w:rFonts w:ascii="Calibri" w:eastAsia="Aptos" w:hAnsi="Calibri" w:cs="Calibri"/>
          <w:color w:val="000000" w:themeColor="text1"/>
          <w:sz w:val="22"/>
          <w:szCs w:val="22"/>
        </w:rPr>
        <w:t>s, sites</w:t>
      </w:r>
      <w:r w:rsidR="00FA51A9" w:rsidRPr="00284CFC">
        <w:rPr>
          <w:rFonts w:ascii="Calibri" w:eastAsia="Aptos" w:hAnsi="Calibri" w:cs="Calibri"/>
          <w:color w:val="000000" w:themeColor="text1"/>
          <w:sz w:val="22"/>
          <w:szCs w:val="22"/>
        </w:rPr>
        <w:t>, environments, and infrastructure</w:t>
      </w:r>
      <w:r w:rsidR="007076DC" w:rsidRPr="00284CFC">
        <w:rPr>
          <w:rFonts w:ascii="Calibri" w:eastAsia="Aptos" w:hAnsi="Calibri" w:cs="Calibri"/>
          <w:color w:val="000000" w:themeColor="text1"/>
          <w:sz w:val="22"/>
          <w:szCs w:val="22"/>
        </w:rPr>
        <w:t xml:space="preserve">. </w:t>
      </w:r>
      <w:r w:rsidR="00FA51A9" w:rsidRPr="00284CFC">
        <w:rPr>
          <w:rFonts w:ascii="Calibri" w:eastAsia="Aptos" w:hAnsi="Calibri" w:cs="Calibri"/>
          <w:color w:val="000000" w:themeColor="text1"/>
          <w:sz w:val="22"/>
          <w:szCs w:val="22"/>
        </w:rPr>
        <w:t xml:space="preserve"> </w:t>
      </w:r>
    </w:p>
    <w:p w14:paraId="4DC50FD7" w14:textId="4E323BB9"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For each risk, the type of impact is identified, and the consequence is qualified using a relative measure on a scale from Minor to Critical, where Minor indicates minimal or negligible impact, and Critical indicates the maximum impact.</w:t>
      </w:r>
    </w:p>
    <w:p w14:paraId="69C443C6" w14:textId="4B2087AE"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For each risk, the probability or likelihood of occurrence is also qualified. This can be qualified as Unlikely, Rare, Possible, Likely, or Certain.</w:t>
      </w:r>
    </w:p>
    <w:p w14:paraId="1ACD7518" w14:textId="1DA73579"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lastRenderedPageBreak/>
        <w:t xml:space="preserve">The net risk is computed </w:t>
      </w:r>
      <w:r w:rsidR="00C83C78" w:rsidRPr="00284CFC">
        <w:rPr>
          <w:rFonts w:ascii="Calibri" w:eastAsia="Aptos" w:hAnsi="Calibri" w:cs="Calibri"/>
          <w:color w:val="000000" w:themeColor="text1"/>
          <w:sz w:val="22"/>
          <w:szCs w:val="22"/>
        </w:rPr>
        <w:t>by</w:t>
      </w:r>
      <w:r w:rsidRPr="00284CFC">
        <w:rPr>
          <w:rFonts w:ascii="Calibri" w:eastAsia="Aptos" w:hAnsi="Calibri" w:cs="Calibri"/>
          <w:color w:val="000000" w:themeColor="text1"/>
          <w:sz w:val="22"/>
          <w:szCs w:val="22"/>
        </w:rPr>
        <w:t xml:space="preserve"> the above two classifications using the Risk Matrix to achieve a “Risk (Priority)” of Low, Medium, or High or as defined by the organization.</w:t>
      </w:r>
    </w:p>
    <w:p w14:paraId="51B4CBA2" w14:textId="7E482811" w:rsidR="008F47C9" w:rsidRPr="00284CFC" w:rsidRDefault="6EDE56A0" w:rsidP="346995FC">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Based on the identified risks, </w:t>
      </w:r>
      <w:r w:rsidR="519C369C" w:rsidRPr="00284CFC">
        <w:rPr>
          <w:rFonts w:ascii="Calibri" w:eastAsia="Aptos" w:hAnsi="Calibri" w:cs="Calibri"/>
          <w:color w:val="000000" w:themeColor="text1"/>
          <w:sz w:val="22"/>
          <w:szCs w:val="22"/>
        </w:rPr>
        <w:t xml:space="preserve">organizations should </w:t>
      </w:r>
      <w:r w:rsidRPr="00284CFC">
        <w:rPr>
          <w:rFonts w:ascii="Calibri" w:eastAsia="Aptos" w:hAnsi="Calibri" w:cs="Calibri"/>
          <w:color w:val="000000" w:themeColor="text1"/>
          <w:sz w:val="22"/>
          <w:szCs w:val="22"/>
        </w:rPr>
        <w:t xml:space="preserve">take </w:t>
      </w:r>
      <w:r w:rsidR="00545FE3" w:rsidRPr="00284CFC">
        <w:rPr>
          <w:rFonts w:ascii="Calibri" w:eastAsia="Aptos" w:hAnsi="Calibri" w:cs="Calibri"/>
          <w:color w:val="000000" w:themeColor="text1"/>
          <w:sz w:val="22"/>
          <w:szCs w:val="22"/>
        </w:rPr>
        <w:t>remediation</w:t>
      </w:r>
      <w:r w:rsidRPr="00284CFC">
        <w:rPr>
          <w:rFonts w:ascii="Calibri" w:eastAsia="Aptos" w:hAnsi="Calibri" w:cs="Calibri"/>
          <w:color w:val="000000" w:themeColor="text1"/>
          <w:sz w:val="22"/>
          <w:szCs w:val="22"/>
        </w:rPr>
        <w:t xml:space="preserve"> actions and monitor their effectiveness</w:t>
      </w:r>
      <w:r w:rsidR="00545FE3" w:rsidRPr="00284CFC">
        <w:rPr>
          <w:rFonts w:ascii="Calibri" w:eastAsia="Aptos" w:hAnsi="Calibri" w:cs="Calibri"/>
          <w:color w:val="000000" w:themeColor="text1"/>
          <w:sz w:val="22"/>
          <w:szCs w:val="22"/>
        </w:rPr>
        <w:t xml:space="preserve">, notifying </w:t>
      </w:r>
      <w:r w:rsidR="000C5E3C" w:rsidRPr="00284CFC">
        <w:rPr>
          <w:rFonts w:ascii="Calibri" w:eastAsia="Aptos" w:hAnsi="Calibri" w:cs="Calibri"/>
          <w:color w:val="000000" w:themeColor="text1"/>
          <w:sz w:val="22"/>
          <w:szCs w:val="22"/>
        </w:rPr>
        <w:t>relevant</w:t>
      </w:r>
      <w:r w:rsidR="00545FE3" w:rsidRPr="00284CFC">
        <w:rPr>
          <w:rFonts w:ascii="Calibri" w:eastAsia="Aptos" w:hAnsi="Calibri" w:cs="Calibri"/>
          <w:color w:val="000000" w:themeColor="text1"/>
          <w:sz w:val="22"/>
          <w:szCs w:val="22"/>
        </w:rPr>
        <w:t xml:space="preserve"> stakeholders as needed</w:t>
      </w:r>
      <w:r w:rsidRPr="00284CFC">
        <w:rPr>
          <w:rFonts w:ascii="Calibri" w:eastAsia="Aptos" w:hAnsi="Calibri" w:cs="Calibri"/>
          <w:color w:val="000000" w:themeColor="text1"/>
          <w:sz w:val="22"/>
          <w:szCs w:val="22"/>
        </w:rPr>
        <w:t>.</w:t>
      </w:r>
      <w:r w:rsidR="007076DC" w:rsidRPr="00284CFC">
        <w:rPr>
          <w:rFonts w:ascii="Calibri" w:eastAsia="Aptos" w:hAnsi="Calibri" w:cs="Calibri"/>
          <w:color w:val="000000" w:themeColor="text1"/>
          <w:sz w:val="22"/>
          <w:szCs w:val="22"/>
        </w:rPr>
        <w:t xml:space="preserve"> A Site Security Plan should be included for each organization location.</w:t>
      </w:r>
    </w:p>
    <w:p w14:paraId="389574AE" w14:textId="030E77B0" w:rsidR="00FA51A9" w:rsidRPr="00284CFC" w:rsidRDefault="6EDE56A0" w:rsidP="00FA51A9">
      <w:pPr>
        <w:pStyle w:val="ListParagraph"/>
        <w:numPr>
          <w:ilvl w:val="0"/>
          <w:numId w:val="7"/>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It is important to consider the learnings from previous risk assessments. It is recommended to use these learnings to identify how threats to the organization are changing over</w:t>
      </w:r>
      <w:r w:rsidR="004D217A" w:rsidRPr="00284CFC">
        <w:rPr>
          <w:rFonts w:ascii="Calibri" w:eastAsia="Aptos" w:hAnsi="Calibri" w:cs="Calibri"/>
          <w:color w:val="000000" w:themeColor="text1"/>
          <w:sz w:val="22"/>
          <w:szCs w:val="22"/>
        </w:rPr>
        <w:t xml:space="preserve"> time </w:t>
      </w:r>
      <w:r w:rsidRPr="00284CFC">
        <w:rPr>
          <w:rFonts w:ascii="Calibri" w:eastAsia="Aptos" w:hAnsi="Calibri" w:cs="Calibri"/>
          <w:color w:val="000000" w:themeColor="text1"/>
          <w:sz w:val="22"/>
          <w:szCs w:val="22"/>
        </w:rPr>
        <w:t>and build proactive threat intelligence, which can be used in subsequent risk assessments.</w:t>
      </w:r>
    </w:p>
    <w:p w14:paraId="4BCCBD67" w14:textId="2D4D1BA7" w:rsidR="008F47C9" w:rsidRPr="00284CFC" w:rsidRDefault="6EDE56A0" w:rsidP="346995FC">
      <w:pPr>
        <w:rPr>
          <w:rFonts w:ascii="Calibri" w:eastAsia="Aptos" w:hAnsi="Calibri" w:cs="Calibri"/>
          <w:color w:val="000000" w:themeColor="text1"/>
          <w:sz w:val="22"/>
          <w:szCs w:val="22"/>
        </w:rPr>
      </w:pPr>
      <w:bookmarkStart w:id="6" w:name="RiskMangement"/>
      <w:r w:rsidRPr="00284CFC">
        <w:rPr>
          <w:rFonts w:ascii="Calibri" w:eastAsia="Aptos" w:hAnsi="Calibri" w:cs="Calibri"/>
          <w:b/>
          <w:bCs/>
          <w:color w:val="000000" w:themeColor="text1"/>
          <w:sz w:val="22"/>
          <w:szCs w:val="22"/>
        </w:rPr>
        <w:t>5</w:t>
      </w:r>
      <w:bookmarkEnd w:id="6"/>
      <w:r w:rsidRPr="00284CFC">
        <w:rPr>
          <w:rFonts w:ascii="Calibri" w:eastAsia="Aptos" w:hAnsi="Calibri" w:cs="Calibri"/>
          <w:b/>
          <w:bCs/>
          <w:color w:val="000000" w:themeColor="text1"/>
          <w:sz w:val="22"/>
          <w:szCs w:val="22"/>
        </w:rPr>
        <w:t>.3. Risk Management</w:t>
      </w:r>
    </w:p>
    <w:p w14:paraId="65D2DFB1" w14:textId="52D3C6A1" w:rsidR="006D56D5" w:rsidRPr="00284CFC" w:rsidRDefault="6EDE56A0" w:rsidP="00012B08">
      <w:pPr>
        <w:pStyle w:val="ListParagraph"/>
        <w:numPr>
          <w:ilvl w:val="0"/>
          <w:numId w:val="6"/>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Below is an </w:t>
      </w:r>
      <w:hyperlink r:id="rId7">
        <w:r w:rsidRPr="00284CFC">
          <w:rPr>
            <w:rStyle w:val="Hyperlink"/>
            <w:rFonts w:ascii="Calibri" w:eastAsia="Aptos" w:hAnsi="Calibri" w:cs="Calibri"/>
            <w:color w:val="000000" w:themeColor="text1"/>
            <w:sz w:val="22"/>
            <w:szCs w:val="22"/>
          </w:rPr>
          <w:t>example Risk Matrix</w:t>
        </w:r>
      </w:hyperlink>
      <w:r w:rsidRPr="00284CFC">
        <w:rPr>
          <w:rFonts w:ascii="Calibri" w:eastAsia="Aptos" w:hAnsi="Calibri" w:cs="Calibri"/>
          <w:color w:val="000000" w:themeColor="text1"/>
          <w:sz w:val="22"/>
          <w:szCs w:val="22"/>
        </w:rPr>
        <w:t>:</w:t>
      </w:r>
    </w:p>
    <w:p w14:paraId="59D609EF" w14:textId="675C75F4" w:rsidR="008F47C9" w:rsidRPr="00284CFC" w:rsidRDefault="00615242" w:rsidP="346995FC">
      <w:pPr>
        <w:ind w:left="720"/>
        <w:rPr>
          <w:rFonts w:ascii="Calibri" w:hAnsi="Calibri" w:cs="Calibri"/>
          <w:color w:val="000000" w:themeColor="text1"/>
        </w:rPr>
      </w:pPr>
      <w:bookmarkStart w:id="7" w:name="_MON_1793433222"/>
      <w:bookmarkEnd w:id="7"/>
      <w:r w:rsidRPr="00284CFC">
        <w:rPr>
          <w:rFonts w:ascii="Calibri" w:hAnsi="Calibri" w:cs="Calibri"/>
          <w:noProof/>
          <w:color w:val="000000" w:themeColor="text1"/>
        </w:rPr>
        <w:drawing>
          <wp:inline distT="0" distB="0" distL="0" distR="0" wp14:anchorId="581FD40D" wp14:editId="51B5CA68">
            <wp:extent cx="4876800" cy="1854200"/>
            <wp:effectExtent l="0" t="0" r="0" b="0"/>
            <wp:docPr id="2" name="Object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Grp="1" noRot="1" noChangeAspect="1" noEditPoints="1" noAdjustHandles="1" noChangeArrowheads="1" noChangeShapeType="1" noCrop="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1854200"/>
                    </a:xfrm>
                    <a:prstGeom prst="rect">
                      <a:avLst/>
                    </a:prstGeom>
                    <a:noFill/>
                    <a:ln>
                      <a:noFill/>
                    </a:ln>
                  </pic:spPr>
                </pic:pic>
              </a:graphicData>
            </a:graphic>
          </wp:inline>
        </w:drawing>
      </w:r>
    </w:p>
    <w:p w14:paraId="4A8CE66A" w14:textId="60024000" w:rsidR="008F47C9" w:rsidRPr="00284CFC" w:rsidRDefault="6EDE56A0" w:rsidP="346995FC">
      <w:pPr>
        <w:pStyle w:val="ListParagraph"/>
        <w:numPr>
          <w:ilvl w:val="0"/>
          <w:numId w:val="6"/>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When the Risk (Priority) is Low, there are very reasonable grounds to deem the risk acceptable.</w:t>
      </w:r>
    </w:p>
    <w:p w14:paraId="36A45AB3" w14:textId="5F57A7DD" w:rsidR="008F47C9" w:rsidRPr="00284CFC" w:rsidRDefault="6EDE56A0" w:rsidP="346995FC">
      <w:pPr>
        <w:pStyle w:val="ListParagraph"/>
        <w:numPr>
          <w:ilvl w:val="0"/>
          <w:numId w:val="6"/>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For higher Risk (Priority) values, the risk can still be considered acceptable if the cost of implementing mitigation measures exceeds the net dollar impact that might arise from the risk.</w:t>
      </w:r>
    </w:p>
    <w:p w14:paraId="0822B1D9" w14:textId="05B04301" w:rsidR="008F47C9" w:rsidRPr="00284CFC" w:rsidRDefault="6EDE56A0" w:rsidP="346995FC">
      <w:pPr>
        <w:pStyle w:val="ListParagraph"/>
        <w:numPr>
          <w:ilvl w:val="0"/>
          <w:numId w:val="6"/>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If the risk cannot be mitigated, and the Risk (Priority) is High, consider purchasing </w:t>
      </w:r>
      <w:r w:rsidR="00DC7506" w:rsidRPr="00284CFC">
        <w:rPr>
          <w:rFonts w:ascii="Calibri" w:eastAsia="Aptos" w:hAnsi="Calibri" w:cs="Calibri"/>
          <w:color w:val="000000" w:themeColor="text1"/>
          <w:sz w:val="22"/>
          <w:szCs w:val="22"/>
        </w:rPr>
        <w:t xml:space="preserve">cybersecurity </w:t>
      </w:r>
      <w:r w:rsidRPr="00284CFC">
        <w:rPr>
          <w:rFonts w:ascii="Calibri" w:eastAsia="Aptos" w:hAnsi="Calibri" w:cs="Calibri"/>
          <w:color w:val="000000" w:themeColor="text1"/>
          <w:sz w:val="22"/>
          <w:szCs w:val="22"/>
        </w:rPr>
        <w:t>insurance as a protection measure. Consider the net dollar impact that might arise from the risk to evaluate the amount of insurance coverage.</w:t>
      </w:r>
    </w:p>
    <w:p w14:paraId="4583A97C" w14:textId="2604D98F" w:rsidR="008F47C9" w:rsidRPr="00284CFC" w:rsidRDefault="6EDE56A0" w:rsidP="346995FC">
      <w:pPr>
        <w:pStyle w:val="ListParagraph"/>
        <w:numPr>
          <w:ilvl w:val="0"/>
          <w:numId w:val="6"/>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When the risk assessment is completed and the Business Continuity Plan has been updated, results </w:t>
      </w:r>
      <w:r w:rsidR="004F58F2" w:rsidRPr="00284CFC">
        <w:rPr>
          <w:rFonts w:ascii="Calibri" w:eastAsia="Aptos" w:hAnsi="Calibri" w:cs="Calibri"/>
          <w:color w:val="000000" w:themeColor="text1"/>
          <w:sz w:val="22"/>
          <w:szCs w:val="22"/>
        </w:rPr>
        <w:t>should</w:t>
      </w:r>
      <w:r w:rsidRPr="00284CFC">
        <w:rPr>
          <w:rFonts w:ascii="Calibri" w:eastAsia="Aptos" w:hAnsi="Calibri" w:cs="Calibri"/>
          <w:color w:val="000000" w:themeColor="text1"/>
          <w:sz w:val="22"/>
          <w:szCs w:val="22"/>
        </w:rPr>
        <w:t xml:space="preserve"> be communicated to the affected business units and staff.</w:t>
      </w:r>
    </w:p>
    <w:p w14:paraId="4AA10506" w14:textId="75712FED" w:rsidR="00A731A5" w:rsidRPr="00284CFC" w:rsidRDefault="00A731A5" w:rsidP="346995FC">
      <w:pPr>
        <w:rPr>
          <w:rFonts w:ascii="Calibri" w:eastAsia="Aptos" w:hAnsi="Calibri" w:cs="Calibri"/>
          <w:b/>
          <w:bCs/>
          <w:color w:val="000000" w:themeColor="text1"/>
          <w:sz w:val="22"/>
          <w:szCs w:val="22"/>
        </w:rPr>
      </w:pPr>
      <w:bookmarkStart w:id="8" w:name="ExceptionPolicy"/>
      <w:bookmarkEnd w:id="8"/>
      <w:r w:rsidRPr="00284CFC">
        <w:rPr>
          <w:rFonts w:ascii="Calibri" w:eastAsia="Aptos" w:hAnsi="Calibri" w:cs="Calibri"/>
          <w:b/>
          <w:bCs/>
          <w:color w:val="000000" w:themeColor="text1"/>
          <w:sz w:val="22"/>
          <w:szCs w:val="22"/>
        </w:rPr>
        <w:t>6. Exception Policy</w:t>
      </w:r>
    </w:p>
    <w:p w14:paraId="026BDE8E" w14:textId="11C3343A" w:rsidR="00A731A5" w:rsidRPr="00284CFC" w:rsidRDefault="00A731A5"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Understanding that the organization may not be able to follow the findings of each risk assessment </w:t>
      </w:r>
      <w:r w:rsidR="008E5BF4" w:rsidRPr="00284CFC">
        <w:rPr>
          <w:rFonts w:ascii="Calibri" w:eastAsia="Aptos" w:hAnsi="Calibri" w:cs="Calibri"/>
          <w:color w:val="000000" w:themeColor="text1"/>
          <w:sz w:val="22"/>
          <w:szCs w:val="22"/>
        </w:rPr>
        <w:t>to</w:t>
      </w:r>
      <w:r w:rsidRPr="00284CFC">
        <w:rPr>
          <w:rFonts w:ascii="Calibri" w:eastAsia="Aptos" w:hAnsi="Calibri" w:cs="Calibri"/>
          <w:color w:val="000000" w:themeColor="text1"/>
          <w:sz w:val="22"/>
          <w:szCs w:val="22"/>
        </w:rPr>
        <w:t xml:space="preserve"> conduct critical business operations</w:t>
      </w:r>
      <w:r w:rsidR="00F76554" w:rsidRPr="00284CFC">
        <w:rPr>
          <w:rFonts w:ascii="Calibri" w:eastAsia="Aptos" w:hAnsi="Calibri" w:cs="Calibri"/>
          <w:color w:val="000000" w:themeColor="text1"/>
          <w:sz w:val="22"/>
          <w:szCs w:val="22"/>
        </w:rPr>
        <w:t xml:space="preserve"> for a temporary period</w:t>
      </w:r>
      <w:r w:rsidRPr="00284CFC">
        <w:rPr>
          <w:rFonts w:ascii="Calibri" w:eastAsia="Aptos" w:hAnsi="Calibri" w:cs="Calibri"/>
          <w:color w:val="000000" w:themeColor="text1"/>
          <w:sz w:val="22"/>
          <w:szCs w:val="22"/>
        </w:rPr>
        <w:t xml:space="preserve">, the organization </w:t>
      </w:r>
      <w:r w:rsidR="00662FFB" w:rsidRPr="00284CFC">
        <w:rPr>
          <w:rFonts w:ascii="Calibri" w:eastAsia="Aptos" w:hAnsi="Calibri" w:cs="Calibri"/>
          <w:color w:val="000000" w:themeColor="text1"/>
          <w:sz w:val="22"/>
          <w:szCs w:val="22"/>
        </w:rPr>
        <w:t xml:space="preserve">should </w:t>
      </w:r>
      <w:r w:rsidR="00B24F7A" w:rsidRPr="00284CFC">
        <w:rPr>
          <w:rFonts w:ascii="Calibri" w:eastAsia="Aptos" w:hAnsi="Calibri" w:cs="Calibri"/>
          <w:color w:val="000000" w:themeColor="text1"/>
          <w:sz w:val="22"/>
          <w:szCs w:val="22"/>
        </w:rPr>
        <w:t xml:space="preserve">create a formal exception policy to address those instances. </w:t>
      </w:r>
    </w:p>
    <w:p w14:paraId="72982563" w14:textId="2C63B0AD" w:rsidR="008E5BF4" w:rsidRPr="00284CFC" w:rsidRDefault="008E5BF4"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The exception policy should include:</w:t>
      </w:r>
    </w:p>
    <w:p w14:paraId="5D4808B5" w14:textId="632A87B8" w:rsidR="008E5BF4" w:rsidRPr="00284CFC" w:rsidRDefault="008E5BF4" w:rsidP="008E5BF4">
      <w:pPr>
        <w:pStyle w:val="ListParagraph"/>
        <w:numPr>
          <w:ilvl w:val="0"/>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Exception </w:t>
      </w:r>
      <w:r w:rsidR="00DC1BD3" w:rsidRPr="00284CFC">
        <w:rPr>
          <w:rFonts w:ascii="Calibri" w:eastAsia="Aptos" w:hAnsi="Calibri" w:cs="Calibri"/>
          <w:color w:val="000000" w:themeColor="text1"/>
          <w:sz w:val="22"/>
          <w:szCs w:val="22"/>
        </w:rPr>
        <w:t>r</w:t>
      </w:r>
      <w:r w:rsidRPr="00284CFC">
        <w:rPr>
          <w:rFonts w:ascii="Calibri" w:eastAsia="Aptos" w:hAnsi="Calibri" w:cs="Calibri"/>
          <w:color w:val="000000" w:themeColor="text1"/>
          <w:sz w:val="22"/>
          <w:szCs w:val="22"/>
        </w:rPr>
        <w:t xml:space="preserve">equest </w:t>
      </w:r>
      <w:r w:rsidR="00DC1BD3" w:rsidRPr="00284CFC">
        <w:rPr>
          <w:rFonts w:ascii="Calibri" w:eastAsia="Aptos" w:hAnsi="Calibri" w:cs="Calibri"/>
          <w:color w:val="000000" w:themeColor="text1"/>
          <w:sz w:val="22"/>
          <w:szCs w:val="22"/>
        </w:rPr>
        <w:t>p</w:t>
      </w:r>
      <w:r w:rsidRPr="00284CFC">
        <w:rPr>
          <w:rFonts w:ascii="Calibri" w:eastAsia="Aptos" w:hAnsi="Calibri" w:cs="Calibri"/>
          <w:color w:val="000000" w:themeColor="text1"/>
          <w:sz w:val="22"/>
          <w:szCs w:val="22"/>
        </w:rPr>
        <w:t>rocess</w:t>
      </w:r>
    </w:p>
    <w:p w14:paraId="4C3A88B3" w14:textId="3FA20D6E" w:rsidR="008E5BF4" w:rsidRPr="00284CFC" w:rsidRDefault="008E5BF4" w:rsidP="008E5BF4">
      <w:pPr>
        <w:pStyle w:val="ListParagraph"/>
        <w:numPr>
          <w:ilvl w:val="0"/>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Business </w:t>
      </w:r>
      <w:r w:rsidR="00DC1BD3" w:rsidRPr="00284CFC">
        <w:rPr>
          <w:rFonts w:ascii="Calibri" w:eastAsia="Aptos" w:hAnsi="Calibri" w:cs="Calibri"/>
          <w:color w:val="000000" w:themeColor="text1"/>
          <w:sz w:val="22"/>
          <w:szCs w:val="22"/>
        </w:rPr>
        <w:t>justification</w:t>
      </w:r>
    </w:p>
    <w:p w14:paraId="047037A4" w14:textId="77777777" w:rsidR="00DC1BD3" w:rsidRPr="00284CFC" w:rsidRDefault="008E5BF4" w:rsidP="008E5BF4">
      <w:pPr>
        <w:pStyle w:val="ListParagraph"/>
        <w:numPr>
          <w:ilvl w:val="0"/>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Risk Assessment </w:t>
      </w:r>
    </w:p>
    <w:p w14:paraId="64AA5840" w14:textId="3E3A8E1F" w:rsidR="008E5BF4" w:rsidRPr="00284CFC" w:rsidRDefault="00DC1BD3" w:rsidP="00DC1BD3">
      <w:pPr>
        <w:pStyle w:val="ListParagraph"/>
        <w:numPr>
          <w:ilvl w:val="1"/>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D</w:t>
      </w:r>
      <w:r w:rsidR="008E5BF4" w:rsidRPr="00284CFC">
        <w:rPr>
          <w:rFonts w:ascii="Calibri" w:eastAsia="Aptos" w:hAnsi="Calibri" w:cs="Calibri"/>
          <w:color w:val="000000" w:themeColor="text1"/>
          <w:sz w:val="22"/>
          <w:szCs w:val="22"/>
        </w:rPr>
        <w:t>ocumentation of risks introduced by the exception and impact on CIA</w:t>
      </w:r>
    </w:p>
    <w:p w14:paraId="0FB16419" w14:textId="77777777" w:rsidR="00DC1BD3" w:rsidRPr="00284CFC" w:rsidRDefault="008E5BF4" w:rsidP="008E5BF4">
      <w:pPr>
        <w:pStyle w:val="ListParagraph"/>
        <w:numPr>
          <w:ilvl w:val="0"/>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lastRenderedPageBreak/>
        <w:t>Compensating Controls</w:t>
      </w:r>
    </w:p>
    <w:p w14:paraId="3D41172E" w14:textId="20ED8DED" w:rsidR="008E5BF4" w:rsidRPr="00284CFC" w:rsidRDefault="00DC1BD3" w:rsidP="00DC1BD3">
      <w:pPr>
        <w:pStyle w:val="ListParagraph"/>
        <w:numPr>
          <w:ilvl w:val="1"/>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A</w:t>
      </w:r>
      <w:r w:rsidR="008E5BF4" w:rsidRPr="00284CFC">
        <w:rPr>
          <w:rFonts w:ascii="Calibri" w:eastAsia="Aptos" w:hAnsi="Calibri" w:cs="Calibri"/>
          <w:color w:val="000000" w:themeColor="text1"/>
          <w:sz w:val="22"/>
          <w:szCs w:val="22"/>
        </w:rPr>
        <w:t>lternative safeguards to reduce risk</w:t>
      </w:r>
    </w:p>
    <w:p w14:paraId="6AF45785" w14:textId="77777777" w:rsidR="00DC1BD3" w:rsidRPr="00284CFC" w:rsidRDefault="008E5BF4" w:rsidP="008E5BF4">
      <w:pPr>
        <w:pStyle w:val="ListParagraph"/>
        <w:numPr>
          <w:ilvl w:val="0"/>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Approval Workflow</w:t>
      </w:r>
    </w:p>
    <w:p w14:paraId="2F897D08" w14:textId="7B8CFEFA" w:rsidR="008E5BF4" w:rsidRPr="00284CFC" w:rsidRDefault="00DC1BD3" w:rsidP="00DC1BD3">
      <w:pPr>
        <w:pStyle w:val="ListParagraph"/>
        <w:numPr>
          <w:ilvl w:val="1"/>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W</w:t>
      </w:r>
      <w:r w:rsidR="008E5BF4" w:rsidRPr="00284CFC">
        <w:rPr>
          <w:rFonts w:ascii="Calibri" w:eastAsia="Aptos" w:hAnsi="Calibri" w:cs="Calibri"/>
          <w:color w:val="000000" w:themeColor="text1"/>
          <w:sz w:val="22"/>
          <w:szCs w:val="22"/>
        </w:rPr>
        <w:t>ho must approve the request</w:t>
      </w:r>
    </w:p>
    <w:p w14:paraId="31B437B4" w14:textId="77777777" w:rsidR="00F76554" w:rsidRPr="00284CFC" w:rsidRDefault="008E5BF4" w:rsidP="008E5BF4">
      <w:pPr>
        <w:pStyle w:val="ListParagraph"/>
        <w:numPr>
          <w:ilvl w:val="0"/>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Expiration &amp; Review</w:t>
      </w:r>
    </w:p>
    <w:p w14:paraId="1C143464" w14:textId="7DDCC065" w:rsidR="008E5BF4" w:rsidRPr="00284CFC" w:rsidRDefault="00F76554" w:rsidP="00F76554">
      <w:pPr>
        <w:pStyle w:val="ListParagraph"/>
        <w:numPr>
          <w:ilvl w:val="1"/>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T</w:t>
      </w:r>
      <w:r w:rsidR="008E5BF4" w:rsidRPr="00284CFC">
        <w:rPr>
          <w:rFonts w:ascii="Calibri" w:eastAsia="Aptos" w:hAnsi="Calibri" w:cs="Calibri"/>
          <w:color w:val="000000" w:themeColor="text1"/>
          <w:sz w:val="22"/>
          <w:szCs w:val="22"/>
        </w:rPr>
        <w:t>ime-bound validity of the exception and process for review/reassessment</w:t>
      </w:r>
    </w:p>
    <w:p w14:paraId="4304D09B" w14:textId="05BD59C1" w:rsidR="00F76554" w:rsidRPr="00284CFC" w:rsidRDefault="008E5BF4" w:rsidP="008E5BF4">
      <w:pPr>
        <w:pStyle w:val="ListParagraph"/>
        <w:numPr>
          <w:ilvl w:val="0"/>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Renewal</w:t>
      </w:r>
    </w:p>
    <w:p w14:paraId="195C436A" w14:textId="30D8BC52" w:rsidR="008E5BF4" w:rsidRPr="00284CFC" w:rsidRDefault="00F76554" w:rsidP="00F76554">
      <w:pPr>
        <w:pStyle w:val="ListParagraph"/>
        <w:numPr>
          <w:ilvl w:val="1"/>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P</w:t>
      </w:r>
      <w:r w:rsidR="008E5BF4" w:rsidRPr="00284CFC">
        <w:rPr>
          <w:rFonts w:ascii="Calibri" w:eastAsia="Aptos" w:hAnsi="Calibri" w:cs="Calibri"/>
          <w:color w:val="000000" w:themeColor="text1"/>
          <w:sz w:val="22"/>
          <w:szCs w:val="22"/>
        </w:rPr>
        <w:t>rocess if an exception must be renewed or extended, including executive review</w:t>
      </w:r>
    </w:p>
    <w:p w14:paraId="55109064" w14:textId="77777777" w:rsidR="00F76554" w:rsidRPr="00284CFC" w:rsidRDefault="008E5BF4" w:rsidP="008E5BF4">
      <w:pPr>
        <w:pStyle w:val="ListParagraph"/>
        <w:numPr>
          <w:ilvl w:val="0"/>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Policy Enforcement</w:t>
      </w:r>
    </w:p>
    <w:p w14:paraId="43345C7A" w14:textId="5E4CEBFC" w:rsidR="00F76554" w:rsidRPr="00284CFC" w:rsidRDefault="00F76554" w:rsidP="346995FC">
      <w:pPr>
        <w:pStyle w:val="ListParagraph"/>
        <w:numPr>
          <w:ilvl w:val="1"/>
          <w:numId w:val="1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C</w:t>
      </w:r>
      <w:r w:rsidR="008E5BF4" w:rsidRPr="00284CFC">
        <w:rPr>
          <w:rFonts w:ascii="Calibri" w:eastAsia="Aptos" w:hAnsi="Calibri" w:cs="Calibri"/>
          <w:color w:val="000000" w:themeColor="text1"/>
          <w:sz w:val="22"/>
          <w:szCs w:val="22"/>
        </w:rPr>
        <w:t>onsequences of not following the exception process</w:t>
      </w:r>
    </w:p>
    <w:p w14:paraId="27C7F276" w14:textId="1CEEFA04" w:rsidR="008F47C9" w:rsidRPr="00284CFC" w:rsidRDefault="00C81A6D" w:rsidP="00F76554">
      <w:pPr>
        <w:rPr>
          <w:rFonts w:ascii="Calibri" w:eastAsia="Aptos" w:hAnsi="Calibri" w:cs="Calibri"/>
          <w:color w:val="000000" w:themeColor="text1"/>
          <w:sz w:val="22"/>
          <w:szCs w:val="22"/>
        </w:rPr>
      </w:pPr>
      <w:bookmarkStart w:id="9" w:name="VendorRiskManagement"/>
      <w:bookmarkEnd w:id="9"/>
      <w:r w:rsidRPr="00284CFC">
        <w:rPr>
          <w:rFonts w:ascii="Calibri" w:eastAsia="Aptos" w:hAnsi="Calibri" w:cs="Calibri"/>
          <w:b/>
          <w:bCs/>
          <w:color w:val="000000" w:themeColor="text1"/>
          <w:sz w:val="22"/>
          <w:szCs w:val="22"/>
        </w:rPr>
        <w:t>7</w:t>
      </w:r>
      <w:r w:rsidR="6EDE56A0" w:rsidRPr="00284CFC">
        <w:rPr>
          <w:rFonts w:ascii="Calibri" w:eastAsia="Aptos" w:hAnsi="Calibri" w:cs="Calibri"/>
          <w:b/>
          <w:bCs/>
          <w:color w:val="000000" w:themeColor="text1"/>
          <w:sz w:val="22"/>
          <w:szCs w:val="22"/>
        </w:rPr>
        <w:t>. Vendor Risk Management</w:t>
      </w:r>
    </w:p>
    <w:p w14:paraId="1165D3B1" w14:textId="16392E59" w:rsidR="008F47C9" w:rsidRPr="00284CFC" w:rsidRDefault="00C81A6D" w:rsidP="346995FC">
      <w:p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t>7</w:t>
      </w:r>
      <w:r w:rsidR="6EDE56A0" w:rsidRPr="00284CFC">
        <w:rPr>
          <w:rFonts w:ascii="Calibri" w:eastAsia="Aptos" w:hAnsi="Calibri" w:cs="Calibri"/>
          <w:b/>
          <w:bCs/>
          <w:color w:val="000000" w:themeColor="text1"/>
          <w:sz w:val="22"/>
          <w:szCs w:val="22"/>
        </w:rPr>
        <w:t>.1 Responsibilities</w:t>
      </w:r>
    </w:p>
    <w:p w14:paraId="4089ACB4" w14:textId="7DE8E718" w:rsidR="008F47C9" w:rsidRPr="00284CFC" w:rsidRDefault="00662FFB" w:rsidP="346995FC">
      <w:pPr>
        <w:pStyle w:val="ListParagraph"/>
        <w:numPr>
          <w:ilvl w:val="0"/>
          <w:numId w:val="5"/>
        </w:numPr>
        <w:rPr>
          <w:rFonts w:ascii="Calibri" w:eastAsia="Aptos" w:hAnsi="Calibri" w:cs="Calibri"/>
          <w:color w:val="000000" w:themeColor="text1"/>
          <w:sz w:val="22"/>
          <w:szCs w:val="22"/>
        </w:rPr>
      </w:pPr>
      <w:r w:rsidRPr="00284CFC">
        <w:rPr>
          <w:rFonts w:ascii="Calibri" w:hAnsi="Calibri" w:cs="Calibri"/>
          <w:color w:val="000000" w:themeColor="text1"/>
          <w:sz w:val="22"/>
          <w:szCs w:val="22"/>
        </w:rPr>
        <w:t>The Vendor Management Team, or other personnel formally designated by the organization, with support from Security and other relevant teams, should be responsible for ensuring the following:</w:t>
      </w:r>
    </w:p>
    <w:p w14:paraId="7241D416" w14:textId="4D9CA9C5" w:rsidR="008F47C9" w:rsidRPr="00284CFC" w:rsidRDefault="6EDE56A0" w:rsidP="346995FC">
      <w:pPr>
        <w:pStyle w:val="ListParagraph"/>
        <w:numPr>
          <w:ilvl w:val="1"/>
          <w:numId w:val="5"/>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Identification of all the organization’s vendors/suppliers.</w:t>
      </w:r>
    </w:p>
    <w:p w14:paraId="27720786" w14:textId="342D8165" w:rsidR="008F47C9" w:rsidRPr="00284CFC" w:rsidRDefault="6EDE56A0" w:rsidP="346995FC">
      <w:pPr>
        <w:pStyle w:val="ListParagraph"/>
        <w:numPr>
          <w:ilvl w:val="1"/>
          <w:numId w:val="5"/>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Vetting the security controls of third parties before establishing a third-party contract relationship.</w:t>
      </w:r>
    </w:p>
    <w:p w14:paraId="54AFFA8A" w14:textId="46ED9EB0" w:rsidR="008F47C9" w:rsidRPr="00284CFC" w:rsidRDefault="6EDE56A0" w:rsidP="346995FC">
      <w:pPr>
        <w:pStyle w:val="ListParagraph"/>
        <w:numPr>
          <w:ilvl w:val="1"/>
          <w:numId w:val="5"/>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Ensuring approved and up-to-date organization vendor/supplier agreement </w:t>
      </w:r>
      <w:r w:rsidR="64903C84" w:rsidRPr="00284CFC">
        <w:rPr>
          <w:rFonts w:ascii="Calibri" w:eastAsia="Aptos" w:hAnsi="Calibri" w:cs="Calibri"/>
          <w:color w:val="000000" w:themeColor="text1"/>
          <w:sz w:val="22"/>
          <w:szCs w:val="22"/>
        </w:rPr>
        <w:t xml:space="preserve">are </w:t>
      </w:r>
      <w:r w:rsidRPr="00284CFC">
        <w:rPr>
          <w:rFonts w:ascii="Calibri" w:eastAsia="Aptos" w:hAnsi="Calibri" w:cs="Calibri"/>
          <w:color w:val="000000" w:themeColor="text1"/>
          <w:sz w:val="22"/>
          <w:szCs w:val="22"/>
        </w:rPr>
        <w:t xml:space="preserve">in place and </w:t>
      </w:r>
      <w:r w:rsidR="00B200DF" w:rsidRPr="00284CFC">
        <w:rPr>
          <w:rFonts w:ascii="Calibri" w:eastAsia="Aptos" w:hAnsi="Calibri" w:cs="Calibri"/>
          <w:color w:val="000000" w:themeColor="text1"/>
          <w:sz w:val="22"/>
          <w:szCs w:val="22"/>
        </w:rPr>
        <w:t>hav</w:t>
      </w:r>
      <w:r w:rsidR="1D62D60D" w:rsidRPr="00284CFC">
        <w:rPr>
          <w:rFonts w:ascii="Calibri" w:eastAsia="Aptos" w:hAnsi="Calibri" w:cs="Calibri"/>
          <w:color w:val="000000" w:themeColor="text1"/>
          <w:sz w:val="22"/>
          <w:szCs w:val="22"/>
        </w:rPr>
        <w:t>e</w:t>
      </w:r>
      <w:r w:rsidRPr="00284CFC">
        <w:rPr>
          <w:rFonts w:ascii="Calibri" w:eastAsia="Aptos" w:hAnsi="Calibri" w:cs="Calibri"/>
          <w:color w:val="000000" w:themeColor="text1"/>
          <w:sz w:val="22"/>
          <w:szCs w:val="22"/>
        </w:rPr>
        <w:t xml:space="preserve"> been signed by every third party.</w:t>
      </w:r>
    </w:p>
    <w:p w14:paraId="7373439A" w14:textId="49BCA2C9" w:rsidR="008F47C9" w:rsidRPr="00284CFC" w:rsidRDefault="6EDE56A0" w:rsidP="346995FC">
      <w:pPr>
        <w:pStyle w:val="ListParagraph"/>
        <w:numPr>
          <w:ilvl w:val="1"/>
          <w:numId w:val="5"/>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Ma</w:t>
      </w:r>
      <w:r w:rsidR="00B200DF" w:rsidRPr="00284CFC">
        <w:rPr>
          <w:rFonts w:ascii="Calibri" w:eastAsia="Aptos" w:hAnsi="Calibri" w:cs="Calibri"/>
          <w:color w:val="000000" w:themeColor="text1"/>
          <w:sz w:val="22"/>
          <w:szCs w:val="22"/>
        </w:rPr>
        <w:t>i</w:t>
      </w:r>
      <w:r w:rsidRPr="00284CFC">
        <w:rPr>
          <w:rFonts w:ascii="Calibri" w:eastAsia="Aptos" w:hAnsi="Calibri" w:cs="Calibri"/>
          <w:color w:val="000000" w:themeColor="text1"/>
          <w:sz w:val="22"/>
          <w:szCs w:val="22"/>
        </w:rPr>
        <w:t>ntaining a current and accurate listing of all organization vendors/suppliers.</w:t>
      </w:r>
    </w:p>
    <w:p w14:paraId="4B8F403E" w14:textId="2311C7C8" w:rsidR="008F47C9" w:rsidRPr="00284CFC" w:rsidRDefault="6EDE56A0" w:rsidP="346995FC">
      <w:pPr>
        <w:pStyle w:val="ListParagraph"/>
        <w:numPr>
          <w:ilvl w:val="1"/>
          <w:numId w:val="5"/>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Monitoring third parties for adherence to provisions within vendor/supplier agreements (where applicable), service level agreements (SLAs), and contractual security requirements, as applicable.</w:t>
      </w:r>
    </w:p>
    <w:p w14:paraId="703F6E74" w14:textId="5FB5B38F" w:rsidR="008F47C9" w:rsidRPr="00284CFC" w:rsidRDefault="6EDE56A0" w:rsidP="346995FC">
      <w:pPr>
        <w:pStyle w:val="ListParagraph"/>
        <w:numPr>
          <w:ilvl w:val="1"/>
          <w:numId w:val="5"/>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Performing periodic or continuous reviews of security measures implemented by third-party service providers.</w:t>
      </w:r>
    </w:p>
    <w:p w14:paraId="01B74D9D" w14:textId="178DF597" w:rsidR="008F47C9" w:rsidRPr="00284CFC" w:rsidRDefault="6EDE56A0" w:rsidP="346995FC">
      <w:pPr>
        <w:pStyle w:val="ListParagraph"/>
        <w:numPr>
          <w:ilvl w:val="0"/>
          <w:numId w:val="5"/>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The leader of the Vendor Management Team or the team/personnel appointed/defined by the organization </w:t>
      </w:r>
      <w:r w:rsidR="00B200DF" w:rsidRPr="00284CFC">
        <w:rPr>
          <w:rFonts w:ascii="Calibri" w:eastAsia="Aptos" w:hAnsi="Calibri" w:cs="Calibri"/>
          <w:color w:val="000000" w:themeColor="text1"/>
          <w:sz w:val="22"/>
          <w:szCs w:val="22"/>
        </w:rPr>
        <w:t>should</w:t>
      </w:r>
      <w:r w:rsidRPr="00284CFC">
        <w:rPr>
          <w:rFonts w:ascii="Calibri" w:eastAsia="Aptos" w:hAnsi="Calibri" w:cs="Calibri"/>
          <w:color w:val="000000" w:themeColor="text1"/>
          <w:sz w:val="22"/>
          <w:szCs w:val="22"/>
        </w:rPr>
        <w:t xml:space="preserve"> be notified when contracting with a new vendor or in case of any changes to services provided by existing vendors.</w:t>
      </w:r>
    </w:p>
    <w:p w14:paraId="2A4123B5" w14:textId="4FFFB545" w:rsidR="008F47C9" w:rsidRPr="00284CFC" w:rsidRDefault="00C81A6D" w:rsidP="346995FC">
      <w:p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t>7</w:t>
      </w:r>
      <w:r w:rsidR="6EDE56A0" w:rsidRPr="00284CFC">
        <w:rPr>
          <w:rFonts w:ascii="Calibri" w:eastAsia="Aptos" w:hAnsi="Calibri" w:cs="Calibri"/>
          <w:b/>
          <w:bCs/>
          <w:color w:val="000000" w:themeColor="text1"/>
          <w:sz w:val="22"/>
          <w:szCs w:val="22"/>
        </w:rPr>
        <w:t>.2 Managing Contracts and Service Level Agreements</w:t>
      </w:r>
    </w:p>
    <w:p w14:paraId="1CD09E23" w14:textId="2639B920" w:rsidR="008F47C9" w:rsidRPr="00284CFC" w:rsidRDefault="6EDE56A0" w:rsidP="346995FC">
      <w:pPr>
        <w:pStyle w:val="ListParagraph"/>
        <w:numPr>
          <w:ilvl w:val="0"/>
          <w:numId w:val="4"/>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Once a vendor has been selected, it is the responsibility of the leader of the Vendor Management Team or the team/personnel appointed/defined by the organization with the responsibility of vendor management and governance and the leader of the Contract Management Team or the team/personnel appointed/defined by the organization with the responsibility of contract management to ensure that an official contract has been signed between the organization and the vendor.</w:t>
      </w:r>
    </w:p>
    <w:p w14:paraId="14E1B29F" w14:textId="57112699" w:rsidR="008F47C9" w:rsidRPr="00284CFC" w:rsidRDefault="6EDE56A0" w:rsidP="346995FC">
      <w:pPr>
        <w:pStyle w:val="ListParagraph"/>
        <w:numPr>
          <w:ilvl w:val="0"/>
          <w:numId w:val="4"/>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In the case of using SaaS vendors, subscription-based products may be chosen to carry out business functions, and in such cases, signing contracts is not possible. For all such cases, it is the </w:t>
      </w:r>
      <w:r w:rsidRPr="00284CFC">
        <w:rPr>
          <w:rFonts w:ascii="Calibri" w:eastAsia="Aptos" w:hAnsi="Calibri" w:cs="Calibri"/>
          <w:color w:val="000000" w:themeColor="text1"/>
          <w:sz w:val="22"/>
          <w:szCs w:val="22"/>
        </w:rPr>
        <w:lastRenderedPageBreak/>
        <w:t>responsibility of the leader of the Vendor Management Team or the team/personnel appointed/defined by the organization with the responsibility of vendor management and governance and the leader of the Contract Management Team or the team/personnel appointed/defined by the organization with the responsibility of contract management to ensure the terms of service published by the vendor are appropriately reviewed.</w:t>
      </w:r>
    </w:p>
    <w:p w14:paraId="54CBDCEB" w14:textId="58A6859D" w:rsidR="00B200DF" w:rsidRPr="00284CFC" w:rsidRDefault="00B200DF" w:rsidP="346995FC">
      <w:pPr>
        <w:pStyle w:val="ListParagraph"/>
        <w:numPr>
          <w:ilvl w:val="0"/>
          <w:numId w:val="4"/>
        </w:numPr>
        <w:rPr>
          <w:rFonts w:ascii="Calibri" w:eastAsia="Aptos" w:hAnsi="Calibri" w:cs="Calibri"/>
          <w:strike/>
          <w:color w:val="000000" w:themeColor="text1"/>
          <w:sz w:val="20"/>
          <w:szCs w:val="20"/>
        </w:rPr>
      </w:pPr>
      <w:r w:rsidRPr="00284CFC">
        <w:rPr>
          <w:rFonts w:ascii="Calibri" w:hAnsi="Calibri" w:cs="Calibri"/>
          <w:color w:val="000000" w:themeColor="text1"/>
          <w:sz w:val="22"/>
          <w:szCs w:val="22"/>
        </w:rPr>
        <w:t>The Vendor Management Team leader and the Contract Management Team leader, or their designated personnel, should ensure that Non-Disclosure Agreements (NDAs) or Confidentiality Agreements are established with all vendors who have access to sensitive data. If this is not possible, the Vendor and Contract Management leaders, or their designees, should review and approve the vendor’s published privacy policy</w:t>
      </w:r>
    </w:p>
    <w:p w14:paraId="4D7BBF5B" w14:textId="0A835C08" w:rsidR="008F47C9" w:rsidRPr="00284CFC" w:rsidRDefault="00C81A6D" w:rsidP="346995FC">
      <w:p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t>7</w:t>
      </w:r>
      <w:r w:rsidR="6EDE56A0" w:rsidRPr="00284CFC">
        <w:rPr>
          <w:rFonts w:ascii="Calibri" w:eastAsia="Aptos" w:hAnsi="Calibri" w:cs="Calibri"/>
          <w:b/>
          <w:bCs/>
          <w:color w:val="000000" w:themeColor="text1"/>
          <w:sz w:val="22"/>
          <w:szCs w:val="22"/>
        </w:rPr>
        <w:t>.3 Managing Vendor Risk</w:t>
      </w:r>
    </w:p>
    <w:p w14:paraId="109CB8A2" w14:textId="0B1FD936" w:rsidR="008F47C9" w:rsidRPr="00284CFC" w:rsidRDefault="6EDE56A0" w:rsidP="346995FC">
      <w:pPr>
        <w:pStyle w:val="ListParagraph"/>
        <w:numPr>
          <w:ilvl w:val="0"/>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The list of vendors </w:t>
      </w:r>
      <w:r w:rsidR="00B200DF" w:rsidRPr="00284CFC">
        <w:rPr>
          <w:rFonts w:ascii="Calibri" w:eastAsia="Aptos" w:hAnsi="Calibri" w:cs="Calibri"/>
          <w:color w:val="000000" w:themeColor="text1"/>
          <w:sz w:val="22"/>
          <w:szCs w:val="22"/>
        </w:rPr>
        <w:t>should</w:t>
      </w:r>
      <w:r w:rsidRPr="00284CFC">
        <w:rPr>
          <w:rFonts w:ascii="Calibri" w:eastAsia="Aptos" w:hAnsi="Calibri" w:cs="Calibri"/>
          <w:color w:val="000000" w:themeColor="text1"/>
          <w:sz w:val="22"/>
          <w:szCs w:val="22"/>
        </w:rPr>
        <w:t xml:space="preserve"> be identified and maintained by the organization appointed and defined InfoSec Manager, such as Information Security Officer, on a periodic basis. This list </w:t>
      </w:r>
      <w:r w:rsidR="00B200DF" w:rsidRPr="00284CFC">
        <w:rPr>
          <w:rFonts w:ascii="Calibri" w:eastAsia="Aptos" w:hAnsi="Calibri" w:cs="Calibri"/>
          <w:color w:val="000000" w:themeColor="text1"/>
          <w:sz w:val="22"/>
          <w:szCs w:val="22"/>
        </w:rPr>
        <w:t>should</w:t>
      </w:r>
      <w:r w:rsidRPr="00284CFC">
        <w:rPr>
          <w:rFonts w:ascii="Calibri" w:eastAsia="Aptos" w:hAnsi="Calibri" w:cs="Calibri"/>
          <w:color w:val="000000" w:themeColor="text1"/>
          <w:sz w:val="22"/>
          <w:szCs w:val="22"/>
        </w:rPr>
        <w:t xml:space="preserve"> be reviewed at least once a year by the leader of the Vendor Management Team or the team/personnel appointed/defined by the organization with the responsibility of vendor management and governance and the leader of the Contract Management Team or the team/personnel appointed/defined by the organization with the responsibility of contract management, with support from the Security and any other relevant teams.</w:t>
      </w:r>
    </w:p>
    <w:p w14:paraId="5F3865DB" w14:textId="620851FC" w:rsidR="008F47C9" w:rsidRPr="00284CFC" w:rsidRDefault="6EDE56A0" w:rsidP="346995FC">
      <w:pPr>
        <w:pStyle w:val="ListParagraph"/>
        <w:numPr>
          <w:ilvl w:val="0"/>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Each vendor is evaluated based on the following principles: </w:t>
      </w:r>
    </w:p>
    <w:p w14:paraId="20B59034" w14:textId="6C1D261A" w:rsidR="008F47C9" w:rsidRPr="00284CFC" w:rsidRDefault="6EDE56A0" w:rsidP="346995FC">
      <w:pPr>
        <w:pStyle w:val="ListParagraph"/>
        <w:numPr>
          <w:ilvl w:val="1"/>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Impact </w:t>
      </w:r>
      <w:r w:rsidR="7C187D52" w:rsidRPr="00284CFC">
        <w:rPr>
          <w:rFonts w:ascii="Calibri" w:eastAsia="Aptos" w:hAnsi="Calibri" w:cs="Calibri"/>
          <w:color w:val="000000" w:themeColor="text1"/>
          <w:sz w:val="22"/>
          <w:szCs w:val="22"/>
        </w:rPr>
        <w:t>on</w:t>
      </w:r>
      <w:r w:rsidRPr="00284CFC">
        <w:rPr>
          <w:rFonts w:ascii="Calibri" w:eastAsia="Aptos" w:hAnsi="Calibri" w:cs="Calibri"/>
          <w:color w:val="000000" w:themeColor="text1"/>
          <w:sz w:val="22"/>
          <w:szCs w:val="22"/>
        </w:rPr>
        <w:t xml:space="preserve"> the organization’s operations due to unavailability/breach of vendor services.</w:t>
      </w:r>
    </w:p>
    <w:p w14:paraId="790FFB23" w14:textId="223B78AC" w:rsidR="008F47C9" w:rsidRPr="00284CFC" w:rsidRDefault="6EDE56A0" w:rsidP="346995FC">
      <w:pPr>
        <w:pStyle w:val="ListParagraph"/>
        <w:numPr>
          <w:ilvl w:val="1"/>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Vendor’s access to organization’s sensitive data/information assets.</w:t>
      </w:r>
    </w:p>
    <w:p w14:paraId="43CED025" w14:textId="58DB0558" w:rsidR="008F47C9" w:rsidRPr="00284CFC" w:rsidRDefault="6EDE56A0" w:rsidP="346995FC">
      <w:pPr>
        <w:pStyle w:val="ListParagraph"/>
        <w:numPr>
          <w:ilvl w:val="0"/>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Further, Vendors must be assessed </w:t>
      </w:r>
      <w:r w:rsidR="4557033C" w:rsidRPr="00284CFC">
        <w:rPr>
          <w:rFonts w:ascii="Calibri" w:eastAsia="Aptos" w:hAnsi="Calibri" w:cs="Calibri"/>
          <w:color w:val="000000" w:themeColor="text1"/>
          <w:sz w:val="22"/>
          <w:szCs w:val="22"/>
        </w:rPr>
        <w:t>on</w:t>
      </w:r>
      <w:r w:rsidRPr="00284CFC">
        <w:rPr>
          <w:rFonts w:ascii="Calibri" w:eastAsia="Aptos" w:hAnsi="Calibri" w:cs="Calibri"/>
          <w:color w:val="000000" w:themeColor="text1"/>
          <w:sz w:val="22"/>
          <w:szCs w:val="22"/>
        </w:rPr>
        <w:t xml:space="preserve"> their suitability based on the following considerations: </w:t>
      </w:r>
    </w:p>
    <w:p w14:paraId="0941EF70" w14:textId="665E0657" w:rsidR="008F47C9" w:rsidRPr="00284CFC" w:rsidRDefault="6EDE56A0" w:rsidP="346995FC">
      <w:pPr>
        <w:pStyle w:val="ListParagraph"/>
        <w:numPr>
          <w:ilvl w:val="1"/>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Does the organization have a way to contact the vendor when</w:t>
      </w:r>
      <w:r w:rsidR="00332AB0" w:rsidRPr="00284CFC">
        <w:rPr>
          <w:rFonts w:ascii="Calibri" w:eastAsia="Aptos" w:hAnsi="Calibri" w:cs="Calibri"/>
          <w:color w:val="000000" w:themeColor="text1"/>
          <w:sz w:val="22"/>
          <w:szCs w:val="22"/>
        </w:rPr>
        <w:t xml:space="preserve"> </w:t>
      </w:r>
      <w:r w:rsidRPr="00284CFC">
        <w:rPr>
          <w:rFonts w:ascii="Calibri" w:eastAsia="Aptos" w:hAnsi="Calibri" w:cs="Calibri"/>
          <w:color w:val="000000" w:themeColor="text1"/>
          <w:sz w:val="22"/>
          <w:szCs w:val="22"/>
        </w:rPr>
        <w:t>face</w:t>
      </w:r>
      <w:r w:rsidR="4ED42D70" w:rsidRPr="00284CFC">
        <w:rPr>
          <w:rFonts w:ascii="Calibri" w:eastAsia="Aptos" w:hAnsi="Calibri" w:cs="Calibri"/>
          <w:color w:val="000000" w:themeColor="text1"/>
          <w:sz w:val="22"/>
          <w:szCs w:val="22"/>
        </w:rPr>
        <w:t>d</w:t>
      </w:r>
      <w:r w:rsidRPr="00284CFC">
        <w:rPr>
          <w:rFonts w:ascii="Calibri" w:eastAsia="Aptos" w:hAnsi="Calibri" w:cs="Calibri"/>
          <w:color w:val="000000" w:themeColor="text1"/>
          <w:sz w:val="22"/>
          <w:szCs w:val="22"/>
        </w:rPr>
        <w:t xml:space="preserve"> </w:t>
      </w:r>
      <w:r w:rsidR="1AF672D9" w:rsidRPr="00284CFC">
        <w:rPr>
          <w:rFonts w:ascii="Calibri" w:eastAsia="Aptos" w:hAnsi="Calibri" w:cs="Calibri"/>
          <w:color w:val="000000" w:themeColor="text1"/>
          <w:sz w:val="22"/>
          <w:szCs w:val="22"/>
        </w:rPr>
        <w:t xml:space="preserve">with </w:t>
      </w:r>
      <w:r w:rsidRPr="00284CFC">
        <w:rPr>
          <w:rFonts w:ascii="Calibri" w:eastAsia="Aptos" w:hAnsi="Calibri" w:cs="Calibri"/>
          <w:color w:val="000000" w:themeColor="text1"/>
          <w:sz w:val="22"/>
          <w:szCs w:val="22"/>
        </w:rPr>
        <w:t>any service interruptions or degradation?</w:t>
      </w:r>
    </w:p>
    <w:p w14:paraId="1E62CA66" w14:textId="3990A092" w:rsidR="008F47C9" w:rsidRPr="00284CFC" w:rsidRDefault="6EDE56A0" w:rsidP="346995FC">
      <w:pPr>
        <w:pStyle w:val="ListParagraph"/>
        <w:numPr>
          <w:ilvl w:val="1"/>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Does the vendor have any information security certifications like SOC2, ISO27001, or other industry recognized security certifications?</w:t>
      </w:r>
    </w:p>
    <w:p w14:paraId="4FEB9AEE" w14:textId="51A1CF54" w:rsidR="008F47C9" w:rsidRPr="00284CFC" w:rsidRDefault="6EDE56A0" w:rsidP="346995FC">
      <w:pPr>
        <w:pStyle w:val="ListParagraph"/>
        <w:numPr>
          <w:ilvl w:val="1"/>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Is there sufficient information from the vendor to indicate the security practices they follow?</w:t>
      </w:r>
    </w:p>
    <w:p w14:paraId="7D912964" w14:textId="754F583B" w:rsidR="008F47C9" w:rsidRPr="00284CFC" w:rsidRDefault="6EDE56A0" w:rsidP="346995FC">
      <w:pPr>
        <w:pStyle w:val="ListParagraph"/>
        <w:numPr>
          <w:ilvl w:val="1"/>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In the absence of the above, does the vendor need to be sent a vendor assessment questionnaire?</w:t>
      </w:r>
    </w:p>
    <w:p w14:paraId="463C57A5" w14:textId="22470E0E" w:rsidR="008F47C9" w:rsidRPr="00284CFC" w:rsidRDefault="6EDE56A0" w:rsidP="346995FC">
      <w:pPr>
        <w:pStyle w:val="ListParagraph"/>
        <w:numPr>
          <w:ilvl w:val="1"/>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What are the organization’s options if the vendor experiences downtime? What happens if the vendor ceases operations suddenly? Are there other potential vendors that the organization could work with in such cases?</w:t>
      </w:r>
    </w:p>
    <w:p w14:paraId="15299948" w14:textId="16860176" w:rsidR="008F47C9" w:rsidRPr="00284CFC" w:rsidRDefault="6EDE56A0" w:rsidP="346995FC">
      <w:pPr>
        <w:ind w:left="720"/>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Based on the evaluation, the criticality of the vendor services</w:t>
      </w:r>
      <w:r w:rsidR="00332AB0" w:rsidRPr="00284CFC">
        <w:rPr>
          <w:rFonts w:ascii="Calibri" w:eastAsia="Aptos" w:hAnsi="Calibri" w:cs="Calibri"/>
          <w:color w:val="000000" w:themeColor="text1"/>
          <w:sz w:val="22"/>
          <w:szCs w:val="22"/>
        </w:rPr>
        <w:t xml:space="preserve"> </w:t>
      </w:r>
      <w:r w:rsidR="0496B69F" w:rsidRPr="00284CFC">
        <w:rPr>
          <w:rFonts w:ascii="Calibri" w:eastAsia="Aptos" w:hAnsi="Calibri" w:cs="Calibri"/>
          <w:color w:val="000000" w:themeColor="text1"/>
          <w:sz w:val="22"/>
          <w:szCs w:val="22"/>
        </w:rPr>
        <w:t>should be</w:t>
      </w:r>
      <w:r w:rsidRPr="00284CFC">
        <w:rPr>
          <w:rFonts w:ascii="Calibri" w:eastAsia="Aptos" w:hAnsi="Calibri" w:cs="Calibri"/>
          <w:color w:val="000000" w:themeColor="text1"/>
          <w:sz w:val="22"/>
          <w:szCs w:val="22"/>
        </w:rPr>
        <w:t xml:space="preserve"> defined as per organization’s vendor management and governance policy. Below is one example of vendor service prioritization criteria </w:t>
      </w:r>
      <w:r w:rsidR="76D939B6" w:rsidRPr="00284CFC">
        <w:rPr>
          <w:rFonts w:ascii="Calibri" w:eastAsia="Aptos" w:hAnsi="Calibri" w:cs="Calibri"/>
          <w:color w:val="000000" w:themeColor="text1"/>
          <w:sz w:val="22"/>
          <w:szCs w:val="22"/>
        </w:rPr>
        <w:t xml:space="preserve">which </w:t>
      </w:r>
      <w:r w:rsidRPr="00284CFC">
        <w:rPr>
          <w:rFonts w:ascii="Calibri" w:eastAsia="Aptos" w:hAnsi="Calibri" w:cs="Calibri"/>
          <w:color w:val="000000" w:themeColor="text1"/>
          <w:sz w:val="22"/>
          <w:szCs w:val="22"/>
        </w:rPr>
        <w:t>can be adjusted as per organization’s vendor management and governance policy:</w:t>
      </w:r>
    </w:p>
    <w:p w14:paraId="0613125D" w14:textId="4D9A1B31" w:rsidR="008F47C9" w:rsidRPr="00284CFC" w:rsidRDefault="6EDE56A0" w:rsidP="346995FC">
      <w:pPr>
        <w:pStyle w:val="ListParagraph"/>
        <w:numPr>
          <w:ilvl w:val="1"/>
          <w:numId w:val="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High</w:t>
      </w:r>
    </w:p>
    <w:p w14:paraId="700C313F" w14:textId="26FAB838" w:rsidR="008F47C9" w:rsidRPr="00284CFC" w:rsidRDefault="6EDE56A0" w:rsidP="346995FC">
      <w:pPr>
        <w:pStyle w:val="ListParagraph"/>
        <w:numPr>
          <w:ilvl w:val="2"/>
          <w:numId w:val="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Critical services are disrupted</w:t>
      </w:r>
    </w:p>
    <w:p w14:paraId="5D8F5531" w14:textId="4BD24C41" w:rsidR="008F47C9" w:rsidRPr="00284CFC" w:rsidRDefault="6EDE56A0" w:rsidP="346995FC">
      <w:pPr>
        <w:pStyle w:val="ListParagraph"/>
        <w:numPr>
          <w:ilvl w:val="2"/>
          <w:numId w:val="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lastRenderedPageBreak/>
        <w:t>The vendor has access to most or all critical data</w:t>
      </w:r>
    </w:p>
    <w:p w14:paraId="5B436A75" w14:textId="43F02A5E" w:rsidR="008F47C9" w:rsidRPr="00284CFC" w:rsidRDefault="6EDE56A0" w:rsidP="346995FC">
      <w:pPr>
        <w:pStyle w:val="ListParagraph"/>
        <w:numPr>
          <w:ilvl w:val="1"/>
          <w:numId w:val="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Medium</w:t>
      </w:r>
    </w:p>
    <w:p w14:paraId="3933DA80" w14:textId="2999D244" w:rsidR="008F47C9" w:rsidRPr="00284CFC" w:rsidRDefault="6EDE56A0" w:rsidP="346995FC">
      <w:pPr>
        <w:pStyle w:val="ListParagraph"/>
        <w:numPr>
          <w:ilvl w:val="2"/>
          <w:numId w:val="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Critical services are functional</w:t>
      </w:r>
    </w:p>
    <w:p w14:paraId="601B5A5F" w14:textId="28B58786" w:rsidR="008F47C9" w:rsidRPr="00284CFC" w:rsidRDefault="6EDE56A0" w:rsidP="346995FC">
      <w:pPr>
        <w:pStyle w:val="ListParagraph"/>
        <w:numPr>
          <w:ilvl w:val="2"/>
          <w:numId w:val="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The vendor has restricted access to critical data</w:t>
      </w:r>
    </w:p>
    <w:p w14:paraId="61A28F71" w14:textId="70DC89E4" w:rsidR="008F47C9" w:rsidRPr="00284CFC" w:rsidRDefault="6EDE56A0" w:rsidP="346995FC">
      <w:pPr>
        <w:pStyle w:val="ListParagraph"/>
        <w:numPr>
          <w:ilvl w:val="1"/>
          <w:numId w:val="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Low</w:t>
      </w:r>
    </w:p>
    <w:p w14:paraId="179D5B40" w14:textId="30A636D2" w:rsidR="008F47C9" w:rsidRPr="00284CFC" w:rsidRDefault="6EDE56A0" w:rsidP="346995FC">
      <w:pPr>
        <w:pStyle w:val="ListParagraph"/>
        <w:numPr>
          <w:ilvl w:val="2"/>
          <w:numId w:val="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Minimal impact on critical services</w:t>
      </w:r>
    </w:p>
    <w:p w14:paraId="3D3CADF5" w14:textId="5CF87139" w:rsidR="008F47C9" w:rsidRPr="00284CFC" w:rsidRDefault="6EDE56A0" w:rsidP="346995FC">
      <w:pPr>
        <w:pStyle w:val="ListParagraph"/>
        <w:numPr>
          <w:ilvl w:val="2"/>
          <w:numId w:val="1"/>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Minimal access is provided to the vendor</w:t>
      </w:r>
    </w:p>
    <w:p w14:paraId="0A588E8C" w14:textId="569E3175" w:rsidR="008F47C9" w:rsidRPr="00284CFC" w:rsidRDefault="6EDE56A0" w:rsidP="346995FC">
      <w:pPr>
        <w:pStyle w:val="ListParagraph"/>
        <w:numPr>
          <w:ilvl w:val="0"/>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Depending upon the business needs and the severity of the risk of data involved, the vendor’s certificates or security reports must be collected from the vendor. The leader of the Vendor Management Team or the team/personnel appointed/defined by the organization with the responsibility of vendor management and governance, with support from the Security and any other relevant teams, should ensure the validity of these reports.</w:t>
      </w:r>
    </w:p>
    <w:p w14:paraId="46F7C647" w14:textId="0CB86082" w:rsidR="008F47C9" w:rsidRPr="00284CFC" w:rsidRDefault="6EDE56A0" w:rsidP="346995FC">
      <w:pPr>
        <w:pStyle w:val="ListParagraph"/>
        <w:numPr>
          <w:ilvl w:val="0"/>
          <w:numId w:val="3"/>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For all vendors that carry the highest risk, appropriate due diligence in the form of reviewing their information security certifications or evaluations through questionnaires </w:t>
      </w:r>
      <w:r w:rsidR="11BA076A" w:rsidRPr="00284CFC">
        <w:rPr>
          <w:rFonts w:ascii="Calibri" w:eastAsia="Aptos" w:hAnsi="Calibri" w:cs="Calibri"/>
          <w:color w:val="000000" w:themeColor="text1"/>
          <w:sz w:val="22"/>
          <w:szCs w:val="22"/>
        </w:rPr>
        <w:t>should be</w:t>
      </w:r>
      <w:r w:rsidR="00332AB0" w:rsidRPr="00284CFC">
        <w:rPr>
          <w:rFonts w:ascii="Calibri" w:eastAsia="Aptos" w:hAnsi="Calibri" w:cs="Calibri"/>
          <w:strike/>
          <w:color w:val="000000" w:themeColor="text1"/>
          <w:sz w:val="22"/>
          <w:szCs w:val="22"/>
        </w:rPr>
        <w:t xml:space="preserve"> </w:t>
      </w:r>
      <w:r w:rsidRPr="00284CFC">
        <w:rPr>
          <w:rFonts w:ascii="Calibri" w:eastAsia="Aptos" w:hAnsi="Calibri" w:cs="Calibri"/>
          <w:color w:val="000000" w:themeColor="text1"/>
          <w:sz w:val="22"/>
          <w:szCs w:val="22"/>
        </w:rPr>
        <w:t>mandatory.</w:t>
      </w:r>
    </w:p>
    <w:p w14:paraId="62E3AB4F" w14:textId="5D5E822A" w:rsidR="008F47C9" w:rsidRPr="00284CFC" w:rsidRDefault="00C81A6D" w:rsidP="346995FC">
      <w:pPr>
        <w:rPr>
          <w:rFonts w:ascii="Calibri" w:eastAsia="Aptos" w:hAnsi="Calibri" w:cs="Calibri"/>
          <w:color w:val="000000" w:themeColor="text1"/>
          <w:sz w:val="22"/>
          <w:szCs w:val="22"/>
        </w:rPr>
      </w:pPr>
      <w:r w:rsidRPr="00284CFC">
        <w:rPr>
          <w:rFonts w:ascii="Calibri" w:eastAsia="Aptos" w:hAnsi="Calibri" w:cs="Calibri"/>
          <w:b/>
          <w:bCs/>
          <w:color w:val="000000" w:themeColor="text1"/>
          <w:sz w:val="22"/>
          <w:szCs w:val="22"/>
        </w:rPr>
        <w:t>7</w:t>
      </w:r>
      <w:r w:rsidR="6EDE56A0" w:rsidRPr="00284CFC">
        <w:rPr>
          <w:rFonts w:ascii="Calibri" w:eastAsia="Aptos" w:hAnsi="Calibri" w:cs="Calibri"/>
          <w:b/>
          <w:bCs/>
          <w:color w:val="000000" w:themeColor="text1"/>
          <w:sz w:val="22"/>
          <w:szCs w:val="22"/>
        </w:rPr>
        <w:t>.4 Vendor Monitoring &amp; Reviews</w:t>
      </w:r>
    </w:p>
    <w:p w14:paraId="2ACD84CD" w14:textId="35044369" w:rsidR="008F47C9" w:rsidRPr="00284CFC" w:rsidRDefault="6EDE56A0" w:rsidP="346995FC">
      <w:pPr>
        <w:pStyle w:val="ListParagraph"/>
        <w:numPr>
          <w:ilvl w:val="0"/>
          <w:numId w:val="2"/>
        </w:num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The leader of the Vendor Management Team or the team/personnel appointed/defined by the organization with the responsibility of vendor management and governance, with support from the Security and any other relevant teams, </w:t>
      </w:r>
      <w:r w:rsidR="00332AB0" w:rsidRPr="00284CFC">
        <w:rPr>
          <w:rFonts w:ascii="Calibri" w:eastAsia="Aptos" w:hAnsi="Calibri" w:cs="Calibri"/>
          <w:color w:val="000000" w:themeColor="text1"/>
          <w:sz w:val="22"/>
          <w:szCs w:val="22"/>
        </w:rPr>
        <w:t>should</w:t>
      </w:r>
      <w:r w:rsidR="00B200DF" w:rsidRPr="00284CFC">
        <w:rPr>
          <w:rFonts w:ascii="Calibri" w:eastAsia="Aptos" w:hAnsi="Calibri" w:cs="Calibri"/>
          <w:color w:val="000000" w:themeColor="text1"/>
          <w:sz w:val="22"/>
          <w:szCs w:val="22"/>
        </w:rPr>
        <w:t xml:space="preserve"> </w:t>
      </w:r>
      <w:r w:rsidRPr="00284CFC">
        <w:rPr>
          <w:rFonts w:ascii="Calibri" w:eastAsia="Aptos" w:hAnsi="Calibri" w:cs="Calibri"/>
          <w:color w:val="000000" w:themeColor="text1"/>
          <w:sz w:val="22"/>
          <w:szCs w:val="22"/>
        </w:rPr>
        <w:t xml:space="preserve">review the list of vendors and their criticality at least annually, and monitor the service being delivered. In case of any deficiencies noted, they </w:t>
      </w:r>
      <w:r w:rsidR="00B200DF" w:rsidRPr="00284CFC">
        <w:rPr>
          <w:rFonts w:ascii="Calibri" w:eastAsia="Aptos" w:hAnsi="Calibri" w:cs="Calibri"/>
          <w:color w:val="000000" w:themeColor="text1"/>
          <w:sz w:val="22"/>
          <w:szCs w:val="22"/>
        </w:rPr>
        <w:t>should</w:t>
      </w:r>
      <w:r w:rsidRPr="00284CFC">
        <w:rPr>
          <w:rFonts w:ascii="Calibri" w:eastAsia="Aptos" w:hAnsi="Calibri" w:cs="Calibri"/>
          <w:color w:val="000000" w:themeColor="text1"/>
          <w:sz w:val="22"/>
          <w:szCs w:val="22"/>
        </w:rPr>
        <w:t xml:space="preserve"> ensure corrective measures are taken.</w:t>
      </w:r>
    </w:p>
    <w:p w14:paraId="52D7E822" w14:textId="5BB6D37E" w:rsidR="008F47C9" w:rsidRPr="00284CFC" w:rsidRDefault="00C81A6D" w:rsidP="346995FC">
      <w:pPr>
        <w:rPr>
          <w:rFonts w:ascii="Calibri" w:eastAsia="Aptos" w:hAnsi="Calibri" w:cs="Calibri"/>
          <w:color w:val="000000" w:themeColor="text1"/>
          <w:sz w:val="22"/>
          <w:szCs w:val="22"/>
        </w:rPr>
      </w:pPr>
      <w:bookmarkStart w:id="10" w:name="DocumentSecurityClassification"/>
      <w:bookmarkEnd w:id="10"/>
      <w:r w:rsidRPr="00284CFC">
        <w:rPr>
          <w:rFonts w:ascii="Calibri" w:eastAsia="Aptos" w:hAnsi="Calibri" w:cs="Calibri"/>
          <w:b/>
          <w:bCs/>
          <w:color w:val="000000" w:themeColor="text1"/>
          <w:sz w:val="22"/>
          <w:szCs w:val="22"/>
        </w:rPr>
        <w:t>8</w:t>
      </w:r>
      <w:r w:rsidR="6EDE56A0" w:rsidRPr="00284CFC">
        <w:rPr>
          <w:rFonts w:ascii="Calibri" w:eastAsia="Aptos" w:hAnsi="Calibri" w:cs="Calibri"/>
          <w:b/>
          <w:bCs/>
          <w:color w:val="000000" w:themeColor="text1"/>
          <w:sz w:val="22"/>
          <w:szCs w:val="22"/>
        </w:rPr>
        <w:t>. Document Security Classification</w:t>
      </w:r>
    </w:p>
    <w:p w14:paraId="008057D9" w14:textId="45F150B6" w:rsidR="008F47C9" w:rsidRPr="00284CFC" w:rsidRDefault="6EDE56A0"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Company Internal (please refer to the organization Data Classification policy for more details).</w:t>
      </w:r>
    </w:p>
    <w:p w14:paraId="337E2F0D" w14:textId="19323F7F" w:rsidR="008F47C9" w:rsidRPr="00284CFC" w:rsidRDefault="00C81A6D" w:rsidP="346995FC">
      <w:pPr>
        <w:rPr>
          <w:rFonts w:ascii="Calibri" w:eastAsia="Aptos" w:hAnsi="Calibri" w:cs="Calibri"/>
          <w:color w:val="000000" w:themeColor="text1"/>
          <w:sz w:val="22"/>
          <w:szCs w:val="22"/>
        </w:rPr>
      </w:pPr>
      <w:bookmarkStart w:id="11" w:name="Noncompliance"/>
      <w:bookmarkEnd w:id="11"/>
      <w:r w:rsidRPr="00284CFC">
        <w:rPr>
          <w:rFonts w:ascii="Calibri" w:eastAsia="Aptos" w:hAnsi="Calibri" w:cs="Calibri"/>
          <w:b/>
          <w:bCs/>
          <w:color w:val="000000" w:themeColor="text1"/>
          <w:sz w:val="22"/>
          <w:szCs w:val="22"/>
        </w:rPr>
        <w:t>9</w:t>
      </w:r>
      <w:r w:rsidR="6EDE56A0" w:rsidRPr="00284CFC">
        <w:rPr>
          <w:rFonts w:ascii="Calibri" w:eastAsia="Aptos" w:hAnsi="Calibri" w:cs="Calibri"/>
          <w:b/>
          <w:bCs/>
          <w:color w:val="000000" w:themeColor="text1"/>
          <w:sz w:val="22"/>
          <w:szCs w:val="22"/>
        </w:rPr>
        <w:t>. Non-Compliance</w:t>
      </w:r>
    </w:p>
    <w:p w14:paraId="14F082AE" w14:textId="3CBEF794" w:rsidR="008F47C9" w:rsidRPr="00284CFC" w:rsidRDefault="6EDE56A0"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Compliance with this policy shall be verified through various methods, including but not limited to automated reporting, audits, and feedback to the policy owner. Any staff member found to be in violation of this policy may be subject to disciplinary action, up to and including termination of employment or contractual agreement. The disciplinary action shall depend on the extent, intent, and repercussions of the specific violation.</w:t>
      </w:r>
    </w:p>
    <w:p w14:paraId="19A9B507" w14:textId="59DB21FF" w:rsidR="008F47C9" w:rsidRPr="00284CFC" w:rsidRDefault="00C81A6D" w:rsidP="346995FC">
      <w:pPr>
        <w:rPr>
          <w:rFonts w:ascii="Calibri" w:eastAsia="Aptos" w:hAnsi="Calibri" w:cs="Calibri"/>
          <w:color w:val="000000" w:themeColor="text1"/>
          <w:sz w:val="22"/>
          <w:szCs w:val="22"/>
        </w:rPr>
      </w:pPr>
      <w:bookmarkStart w:id="12" w:name="Responsiblities"/>
      <w:bookmarkEnd w:id="12"/>
      <w:r w:rsidRPr="00284CFC">
        <w:rPr>
          <w:rFonts w:ascii="Calibri" w:eastAsia="Aptos" w:hAnsi="Calibri" w:cs="Calibri"/>
          <w:b/>
          <w:bCs/>
          <w:color w:val="000000" w:themeColor="text1"/>
          <w:sz w:val="22"/>
          <w:szCs w:val="22"/>
        </w:rPr>
        <w:t>10</w:t>
      </w:r>
      <w:r w:rsidR="6EDE56A0" w:rsidRPr="00284CFC">
        <w:rPr>
          <w:rFonts w:ascii="Calibri" w:eastAsia="Aptos" w:hAnsi="Calibri" w:cs="Calibri"/>
          <w:b/>
          <w:bCs/>
          <w:color w:val="000000" w:themeColor="text1"/>
          <w:sz w:val="22"/>
          <w:szCs w:val="22"/>
        </w:rPr>
        <w:t>. Responsibilities</w:t>
      </w:r>
    </w:p>
    <w:p w14:paraId="2107BEB1" w14:textId="528A50E4" w:rsidR="008F47C9" w:rsidRPr="00284CFC" w:rsidRDefault="6EDE56A0"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The leader of the Vendor Management Team or the team/personnel appointed/defined by the organization with the responsibility of vendor management and governance </w:t>
      </w:r>
      <w:r w:rsidR="00332AB0" w:rsidRPr="00284CFC">
        <w:rPr>
          <w:rFonts w:ascii="Calibri" w:eastAsia="Aptos" w:hAnsi="Calibri" w:cs="Calibri"/>
          <w:color w:val="000000" w:themeColor="text1"/>
          <w:sz w:val="22"/>
          <w:szCs w:val="22"/>
        </w:rPr>
        <w:t>is</w:t>
      </w:r>
      <w:r w:rsidRPr="00284CFC">
        <w:rPr>
          <w:rFonts w:ascii="Calibri" w:eastAsia="Aptos" w:hAnsi="Calibri" w:cs="Calibri"/>
          <w:color w:val="000000" w:themeColor="text1"/>
          <w:sz w:val="22"/>
          <w:szCs w:val="22"/>
        </w:rPr>
        <w:t xml:space="preserve"> responsible for approving and reviewing </w:t>
      </w:r>
      <w:r w:rsidR="4F176045" w:rsidRPr="00284CFC">
        <w:rPr>
          <w:rFonts w:ascii="Calibri" w:eastAsia="Aptos" w:hAnsi="Calibri" w:cs="Calibri"/>
          <w:color w:val="000000" w:themeColor="text1"/>
          <w:sz w:val="22"/>
          <w:szCs w:val="22"/>
        </w:rPr>
        <w:t xml:space="preserve">this </w:t>
      </w:r>
      <w:r w:rsidRPr="00284CFC">
        <w:rPr>
          <w:rFonts w:ascii="Calibri" w:eastAsia="Aptos" w:hAnsi="Calibri" w:cs="Calibri"/>
          <w:color w:val="000000" w:themeColor="text1"/>
          <w:sz w:val="22"/>
          <w:szCs w:val="22"/>
        </w:rPr>
        <w:t>policy and related procedures. Supporting functions, departments, and staff members shall be responsible for implementing the relevant sections of the policy in their area of operation.</w:t>
      </w:r>
    </w:p>
    <w:p w14:paraId="1803E252" w14:textId="042276BF" w:rsidR="008F47C9" w:rsidRPr="00284CFC" w:rsidRDefault="6EDE56A0" w:rsidP="346995FC">
      <w:pPr>
        <w:rPr>
          <w:rFonts w:ascii="Calibri" w:eastAsia="Aptos" w:hAnsi="Calibri" w:cs="Calibri"/>
          <w:color w:val="000000" w:themeColor="text1"/>
          <w:sz w:val="22"/>
          <w:szCs w:val="22"/>
        </w:rPr>
      </w:pPr>
      <w:bookmarkStart w:id="13" w:name="Schedule"/>
      <w:bookmarkEnd w:id="13"/>
      <w:r w:rsidRPr="00284CFC">
        <w:rPr>
          <w:rFonts w:ascii="Calibri" w:eastAsia="Aptos" w:hAnsi="Calibri" w:cs="Calibri"/>
          <w:b/>
          <w:bCs/>
          <w:color w:val="000000" w:themeColor="text1"/>
          <w:sz w:val="22"/>
          <w:szCs w:val="22"/>
        </w:rPr>
        <w:t>1</w:t>
      </w:r>
      <w:r w:rsidR="00C81A6D" w:rsidRPr="00284CFC">
        <w:rPr>
          <w:rFonts w:ascii="Calibri" w:eastAsia="Aptos" w:hAnsi="Calibri" w:cs="Calibri"/>
          <w:b/>
          <w:bCs/>
          <w:color w:val="000000" w:themeColor="text1"/>
          <w:sz w:val="22"/>
          <w:szCs w:val="22"/>
        </w:rPr>
        <w:t>1</w:t>
      </w:r>
      <w:r w:rsidRPr="00284CFC">
        <w:rPr>
          <w:rFonts w:ascii="Calibri" w:eastAsia="Aptos" w:hAnsi="Calibri" w:cs="Calibri"/>
          <w:b/>
          <w:bCs/>
          <w:color w:val="000000" w:themeColor="text1"/>
          <w:sz w:val="22"/>
          <w:szCs w:val="22"/>
        </w:rPr>
        <w:t>. Schedule</w:t>
      </w:r>
    </w:p>
    <w:p w14:paraId="42B965D6" w14:textId="29AA5922" w:rsidR="008F47C9" w:rsidRPr="00284CFC" w:rsidRDefault="6EDE56A0" w:rsidP="346995FC">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lastRenderedPageBreak/>
        <w:t xml:space="preserve">This document </w:t>
      </w:r>
      <w:r w:rsidR="00B200DF" w:rsidRPr="00284CFC">
        <w:rPr>
          <w:rFonts w:ascii="Calibri" w:eastAsia="Aptos" w:hAnsi="Calibri" w:cs="Calibri"/>
          <w:color w:val="000000" w:themeColor="text1"/>
          <w:sz w:val="22"/>
          <w:szCs w:val="22"/>
        </w:rPr>
        <w:t>should</w:t>
      </w:r>
      <w:r w:rsidRPr="00284CFC">
        <w:rPr>
          <w:rFonts w:ascii="Calibri" w:eastAsia="Aptos" w:hAnsi="Calibri" w:cs="Calibri"/>
          <w:color w:val="000000" w:themeColor="text1"/>
          <w:sz w:val="22"/>
          <w:szCs w:val="22"/>
        </w:rPr>
        <w:t xml:space="preserve"> be reviewed annually and whenever significant changes occur in the organization.</w:t>
      </w:r>
    </w:p>
    <w:p w14:paraId="6DE102E6" w14:textId="63BEF967" w:rsidR="008F47C9" w:rsidRPr="00284CFC" w:rsidRDefault="00C81A6D" w:rsidP="00C81A6D">
      <w:pPr>
        <w:rPr>
          <w:rFonts w:ascii="Calibri" w:eastAsia="Aptos" w:hAnsi="Calibri" w:cs="Calibri"/>
          <w:b/>
          <w:bCs/>
          <w:color w:val="000000" w:themeColor="text1"/>
          <w:sz w:val="22"/>
          <w:szCs w:val="22"/>
        </w:rPr>
      </w:pPr>
      <w:bookmarkStart w:id="14" w:name="ChangeLog"/>
      <w:bookmarkEnd w:id="14"/>
      <w:r w:rsidRPr="00284CFC">
        <w:rPr>
          <w:rFonts w:ascii="Calibri" w:eastAsia="Aptos" w:hAnsi="Calibri" w:cs="Calibri"/>
          <w:b/>
          <w:bCs/>
          <w:color w:val="000000" w:themeColor="text1"/>
          <w:sz w:val="22"/>
          <w:szCs w:val="22"/>
        </w:rPr>
        <w:t>12. Change Log</w:t>
      </w:r>
    </w:p>
    <w:p w14:paraId="1DB75A47" w14:textId="465E677D" w:rsidR="00C81A6D" w:rsidRPr="00284CFC" w:rsidRDefault="00C81A6D" w:rsidP="00C81A6D">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 xml:space="preserve">Changes to this document </w:t>
      </w:r>
      <w:r w:rsidR="00D97CF6">
        <w:rPr>
          <w:rFonts w:ascii="Calibri" w:eastAsia="Aptos" w:hAnsi="Calibri" w:cs="Calibri"/>
          <w:color w:val="000000" w:themeColor="text1"/>
          <w:sz w:val="22"/>
          <w:szCs w:val="22"/>
        </w:rPr>
        <w:t>are logged below:</w:t>
      </w:r>
    </w:p>
    <w:tbl>
      <w:tblPr>
        <w:tblStyle w:val="TableGrid"/>
        <w:tblW w:w="0" w:type="auto"/>
        <w:tblLook w:val="04A0" w:firstRow="1" w:lastRow="0" w:firstColumn="1" w:lastColumn="0" w:noHBand="0" w:noVBand="1"/>
      </w:tblPr>
      <w:tblGrid>
        <w:gridCol w:w="2337"/>
        <w:gridCol w:w="2337"/>
        <w:gridCol w:w="2338"/>
        <w:gridCol w:w="2338"/>
      </w:tblGrid>
      <w:tr w:rsidR="00284CFC" w:rsidRPr="00284CFC" w14:paraId="195DDFFB" w14:textId="77777777" w:rsidTr="00C81A6D">
        <w:tc>
          <w:tcPr>
            <w:tcW w:w="2337" w:type="dxa"/>
          </w:tcPr>
          <w:p w14:paraId="193C64BC" w14:textId="574FA592" w:rsidR="00C81A6D" w:rsidRPr="00284CFC" w:rsidRDefault="00C81A6D" w:rsidP="00C81A6D">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Date</w:t>
            </w:r>
          </w:p>
        </w:tc>
        <w:tc>
          <w:tcPr>
            <w:tcW w:w="2337" w:type="dxa"/>
          </w:tcPr>
          <w:p w14:paraId="3CF151E5" w14:textId="58119409" w:rsidR="00C81A6D" w:rsidRPr="00284CFC" w:rsidRDefault="00C81A6D" w:rsidP="00C81A6D">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Changes</w:t>
            </w:r>
          </w:p>
        </w:tc>
        <w:tc>
          <w:tcPr>
            <w:tcW w:w="2338" w:type="dxa"/>
          </w:tcPr>
          <w:p w14:paraId="10DF909E" w14:textId="4F0B5EBD" w:rsidR="00C81A6D" w:rsidRPr="00284CFC" w:rsidRDefault="00C81A6D" w:rsidP="00C81A6D">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Reviewed by</w:t>
            </w:r>
          </w:p>
        </w:tc>
        <w:tc>
          <w:tcPr>
            <w:tcW w:w="2338" w:type="dxa"/>
          </w:tcPr>
          <w:p w14:paraId="6BBBA961" w14:textId="69FCF457" w:rsidR="00C81A6D" w:rsidRPr="00284CFC" w:rsidRDefault="00C81A6D" w:rsidP="00C81A6D">
            <w:pPr>
              <w:rPr>
                <w:rFonts w:ascii="Calibri" w:eastAsia="Aptos" w:hAnsi="Calibri" w:cs="Calibri"/>
                <w:color w:val="000000" w:themeColor="text1"/>
                <w:sz w:val="22"/>
                <w:szCs w:val="22"/>
              </w:rPr>
            </w:pPr>
            <w:r w:rsidRPr="00284CFC">
              <w:rPr>
                <w:rFonts w:ascii="Calibri" w:eastAsia="Aptos" w:hAnsi="Calibri" w:cs="Calibri"/>
                <w:color w:val="000000" w:themeColor="text1"/>
                <w:sz w:val="22"/>
                <w:szCs w:val="22"/>
              </w:rPr>
              <w:t>Version #</w:t>
            </w:r>
          </w:p>
        </w:tc>
      </w:tr>
      <w:tr w:rsidR="00284CFC" w:rsidRPr="00284CFC" w14:paraId="01223EAE" w14:textId="77777777" w:rsidTr="00C81A6D">
        <w:tc>
          <w:tcPr>
            <w:tcW w:w="2337" w:type="dxa"/>
          </w:tcPr>
          <w:p w14:paraId="41666FAF" w14:textId="77777777" w:rsidR="00C81A6D" w:rsidRPr="00284CFC" w:rsidRDefault="00C81A6D" w:rsidP="00C81A6D">
            <w:pPr>
              <w:rPr>
                <w:rFonts w:ascii="Calibri" w:eastAsia="Aptos" w:hAnsi="Calibri" w:cs="Calibri"/>
                <w:color w:val="000000" w:themeColor="text1"/>
                <w:sz w:val="22"/>
                <w:szCs w:val="22"/>
              </w:rPr>
            </w:pPr>
          </w:p>
        </w:tc>
        <w:tc>
          <w:tcPr>
            <w:tcW w:w="2337" w:type="dxa"/>
          </w:tcPr>
          <w:p w14:paraId="11D75BB4" w14:textId="77777777" w:rsidR="00C81A6D" w:rsidRPr="00284CFC" w:rsidRDefault="00C81A6D" w:rsidP="00C81A6D">
            <w:pPr>
              <w:rPr>
                <w:rFonts w:ascii="Calibri" w:eastAsia="Aptos" w:hAnsi="Calibri" w:cs="Calibri"/>
                <w:color w:val="000000" w:themeColor="text1"/>
                <w:sz w:val="22"/>
                <w:szCs w:val="22"/>
              </w:rPr>
            </w:pPr>
          </w:p>
        </w:tc>
        <w:tc>
          <w:tcPr>
            <w:tcW w:w="2338" w:type="dxa"/>
          </w:tcPr>
          <w:p w14:paraId="0DE5B4AD" w14:textId="77777777" w:rsidR="00C81A6D" w:rsidRPr="00284CFC" w:rsidRDefault="00C81A6D" w:rsidP="00C81A6D">
            <w:pPr>
              <w:rPr>
                <w:rFonts w:ascii="Calibri" w:eastAsia="Aptos" w:hAnsi="Calibri" w:cs="Calibri"/>
                <w:color w:val="000000" w:themeColor="text1"/>
                <w:sz w:val="22"/>
                <w:szCs w:val="22"/>
              </w:rPr>
            </w:pPr>
          </w:p>
        </w:tc>
        <w:tc>
          <w:tcPr>
            <w:tcW w:w="2338" w:type="dxa"/>
          </w:tcPr>
          <w:p w14:paraId="405111BC" w14:textId="77777777" w:rsidR="00C81A6D" w:rsidRPr="00284CFC" w:rsidRDefault="00C81A6D" w:rsidP="00C81A6D">
            <w:pPr>
              <w:rPr>
                <w:rFonts w:ascii="Calibri" w:eastAsia="Aptos" w:hAnsi="Calibri" w:cs="Calibri"/>
                <w:color w:val="000000" w:themeColor="text1"/>
                <w:sz w:val="22"/>
                <w:szCs w:val="22"/>
              </w:rPr>
            </w:pPr>
          </w:p>
        </w:tc>
      </w:tr>
      <w:tr w:rsidR="00284CFC" w:rsidRPr="00284CFC" w14:paraId="5919BE40" w14:textId="77777777" w:rsidTr="00C81A6D">
        <w:tc>
          <w:tcPr>
            <w:tcW w:w="2337" w:type="dxa"/>
          </w:tcPr>
          <w:p w14:paraId="19CB4379" w14:textId="77777777" w:rsidR="00C81A6D" w:rsidRPr="00284CFC" w:rsidRDefault="00C81A6D" w:rsidP="00C81A6D">
            <w:pPr>
              <w:rPr>
                <w:rFonts w:ascii="Calibri" w:eastAsia="Aptos" w:hAnsi="Calibri" w:cs="Calibri"/>
                <w:color w:val="000000" w:themeColor="text1"/>
                <w:sz w:val="22"/>
                <w:szCs w:val="22"/>
              </w:rPr>
            </w:pPr>
          </w:p>
        </w:tc>
        <w:tc>
          <w:tcPr>
            <w:tcW w:w="2337" w:type="dxa"/>
          </w:tcPr>
          <w:p w14:paraId="25E83D85" w14:textId="77777777" w:rsidR="00C81A6D" w:rsidRPr="00284CFC" w:rsidRDefault="00C81A6D" w:rsidP="00C81A6D">
            <w:pPr>
              <w:rPr>
                <w:rFonts w:ascii="Calibri" w:eastAsia="Aptos" w:hAnsi="Calibri" w:cs="Calibri"/>
                <w:color w:val="000000" w:themeColor="text1"/>
                <w:sz w:val="22"/>
                <w:szCs w:val="22"/>
              </w:rPr>
            </w:pPr>
          </w:p>
        </w:tc>
        <w:tc>
          <w:tcPr>
            <w:tcW w:w="2338" w:type="dxa"/>
          </w:tcPr>
          <w:p w14:paraId="598CDE03" w14:textId="77777777" w:rsidR="00C81A6D" w:rsidRPr="00284CFC" w:rsidRDefault="00C81A6D" w:rsidP="00C81A6D">
            <w:pPr>
              <w:rPr>
                <w:rFonts w:ascii="Calibri" w:eastAsia="Aptos" w:hAnsi="Calibri" w:cs="Calibri"/>
                <w:color w:val="000000" w:themeColor="text1"/>
                <w:sz w:val="22"/>
                <w:szCs w:val="22"/>
              </w:rPr>
            </w:pPr>
          </w:p>
        </w:tc>
        <w:tc>
          <w:tcPr>
            <w:tcW w:w="2338" w:type="dxa"/>
          </w:tcPr>
          <w:p w14:paraId="0C2DEE40" w14:textId="77777777" w:rsidR="00C81A6D" w:rsidRPr="00284CFC" w:rsidRDefault="00C81A6D" w:rsidP="00C81A6D">
            <w:pPr>
              <w:rPr>
                <w:rFonts w:ascii="Calibri" w:eastAsia="Aptos" w:hAnsi="Calibri" w:cs="Calibri"/>
                <w:color w:val="000000" w:themeColor="text1"/>
                <w:sz w:val="22"/>
                <w:szCs w:val="22"/>
              </w:rPr>
            </w:pPr>
          </w:p>
        </w:tc>
      </w:tr>
      <w:tr w:rsidR="00284CFC" w:rsidRPr="00284CFC" w14:paraId="26F9594A" w14:textId="77777777" w:rsidTr="00C81A6D">
        <w:tc>
          <w:tcPr>
            <w:tcW w:w="2337" w:type="dxa"/>
          </w:tcPr>
          <w:p w14:paraId="4BA49582" w14:textId="77777777" w:rsidR="00C81A6D" w:rsidRPr="00284CFC" w:rsidRDefault="00C81A6D" w:rsidP="00C81A6D">
            <w:pPr>
              <w:rPr>
                <w:rFonts w:ascii="Calibri" w:eastAsia="Aptos" w:hAnsi="Calibri" w:cs="Calibri"/>
                <w:color w:val="000000" w:themeColor="text1"/>
                <w:sz w:val="22"/>
                <w:szCs w:val="22"/>
              </w:rPr>
            </w:pPr>
          </w:p>
        </w:tc>
        <w:tc>
          <w:tcPr>
            <w:tcW w:w="2337" w:type="dxa"/>
          </w:tcPr>
          <w:p w14:paraId="04088A86" w14:textId="77777777" w:rsidR="00C81A6D" w:rsidRPr="00284CFC" w:rsidRDefault="00C81A6D" w:rsidP="00C81A6D">
            <w:pPr>
              <w:rPr>
                <w:rFonts w:ascii="Calibri" w:eastAsia="Aptos" w:hAnsi="Calibri" w:cs="Calibri"/>
                <w:color w:val="000000" w:themeColor="text1"/>
                <w:sz w:val="22"/>
                <w:szCs w:val="22"/>
              </w:rPr>
            </w:pPr>
          </w:p>
        </w:tc>
        <w:tc>
          <w:tcPr>
            <w:tcW w:w="2338" w:type="dxa"/>
          </w:tcPr>
          <w:p w14:paraId="56B6F88A" w14:textId="77777777" w:rsidR="00C81A6D" w:rsidRPr="00284CFC" w:rsidRDefault="00C81A6D" w:rsidP="00C81A6D">
            <w:pPr>
              <w:rPr>
                <w:rFonts w:ascii="Calibri" w:eastAsia="Aptos" w:hAnsi="Calibri" w:cs="Calibri"/>
                <w:color w:val="000000" w:themeColor="text1"/>
                <w:sz w:val="22"/>
                <w:szCs w:val="22"/>
              </w:rPr>
            </w:pPr>
          </w:p>
        </w:tc>
        <w:tc>
          <w:tcPr>
            <w:tcW w:w="2338" w:type="dxa"/>
          </w:tcPr>
          <w:p w14:paraId="4469B95F" w14:textId="77777777" w:rsidR="00C81A6D" w:rsidRPr="00284CFC" w:rsidRDefault="00C81A6D" w:rsidP="00C81A6D">
            <w:pPr>
              <w:rPr>
                <w:rFonts w:ascii="Calibri" w:eastAsia="Aptos" w:hAnsi="Calibri" w:cs="Calibri"/>
                <w:color w:val="000000" w:themeColor="text1"/>
                <w:sz w:val="22"/>
                <w:szCs w:val="22"/>
              </w:rPr>
            </w:pPr>
          </w:p>
        </w:tc>
      </w:tr>
      <w:tr w:rsidR="00284CFC" w:rsidRPr="00284CFC" w14:paraId="30F56BED" w14:textId="77777777" w:rsidTr="00C81A6D">
        <w:tc>
          <w:tcPr>
            <w:tcW w:w="2337" w:type="dxa"/>
          </w:tcPr>
          <w:p w14:paraId="46E33550" w14:textId="77777777" w:rsidR="00C81A6D" w:rsidRPr="00284CFC" w:rsidRDefault="00C81A6D" w:rsidP="00C81A6D">
            <w:pPr>
              <w:rPr>
                <w:rFonts w:ascii="Calibri" w:eastAsia="Aptos" w:hAnsi="Calibri" w:cs="Calibri"/>
                <w:color w:val="000000" w:themeColor="text1"/>
                <w:sz w:val="22"/>
                <w:szCs w:val="22"/>
              </w:rPr>
            </w:pPr>
          </w:p>
        </w:tc>
        <w:tc>
          <w:tcPr>
            <w:tcW w:w="2337" w:type="dxa"/>
          </w:tcPr>
          <w:p w14:paraId="15811834" w14:textId="77777777" w:rsidR="00C81A6D" w:rsidRPr="00284CFC" w:rsidRDefault="00C81A6D" w:rsidP="00C81A6D">
            <w:pPr>
              <w:rPr>
                <w:rFonts w:ascii="Calibri" w:eastAsia="Aptos" w:hAnsi="Calibri" w:cs="Calibri"/>
                <w:color w:val="000000" w:themeColor="text1"/>
                <w:sz w:val="22"/>
                <w:szCs w:val="22"/>
              </w:rPr>
            </w:pPr>
          </w:p>
        </w:tc>
        <w:tc>
          <w:tcPr>
            <w:tcW w:w="2338" w:type="dxa"/>
          </w:tcPr>
          <w:p w14:paraId="148A4A13" w14:textId="77777777" w:rsidR="00C81A6D" w:rsidRPr="00284CFC" w:rsidRDefault="00C81A6D" w:rsidP="00C81A6D">
            <w:pPr>
              <w:rPr>
                <w:rFonts w:ascii="Calibri" w:eastAsia="Aptos" w:hAnsi="Calibri" w:cs="Calibri"/>
                <w:color w:val="000000" w:themeColor="text1"/>
                <w:sz w:val="22"/>
                <w:szCs w:val="22"/>
              </w:rPr>
            </w:pPr>
          </w:p>
        </w:tc>
        <w:tc>
          <w:tcPr>
            <w:tcW w:w="2338" w:type="dxa"/>
          </w:tcPr>
          <w:p w14:paraId="184883CF" w14:textId="77777777" w:rsidR="00C81A6D" w:rsidRPr="00284CFC" w:rsidRDefault="00C81A6D" w:rsidP="00C81A6D">
            <w:pPr>
              <w:rPr>
                <w:rFonts w:ascii="Calibri" w:eastAsia="Aptos" w:hAnsi="Calibri" w:cs="Calibri"/>
                <w:color w:val="000000" w:themeColor="text1"/>
                <w:sz w:val="22"/>
                <w:szCs w:val="22"/>
              </w:rPr>
            </w:pPr>
          </w:p>
        </w:tc>
      </w:tr>
    </w:tbl>
    <w:p w14:paraId="703AF51F" w14:textId="77777777" w:rsidR="00C81A6D" w:rsidRPr="00284CFC" w:rsidRDefault="00C81A6D" w:rsidP="00C81A6D">
      <w:pPr>
        <w:rPr>
          <w:rFonts w:ascii="Calibri" w:eastAsia="Aptos" w:hAnsi="Calibri" w:cs="Calibri"/>
          <w:color w:val="000000" w:themeColor="text1"/>
          <w:sz w:val="22"/>
          <w:szCs w:val="22"/>
        </w:rPr>
      </w:pPr>
    </w:p>
    <w:p w14:paraId="2C078E63" w14:textId="5C7B9A04" w:rsidR="008F47C9" w:rsidRPr="00284CFC" w:rsidRDefault="008F47C9">
      <w:pPr>
        <w:rPr>
          <w:rFonts w:ascii="Calibri" w:hAnsi="Calibri" w:cs="Calibri"/>
          <w:color w:val="000000" w:themeColor="text1"/>
        </w:rPr>
      </w:pPr>
    </w:p>
    <w:sectPr w:rsidR="008F47C9" w:rsidRPr="00284CFC">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ED139" w14:textId="77777777" w:rsidR="009F6DAF" w:rsidRDefault="009F6DAF">
      <w:pPr>
        <w:spacing w:after="0" w:line="240" w:lineRule="auto"/>
      </w:pPr>
      <w:r>
        <w:separator/>
      </w:r>
    </w:p>
  </w:endnote>
  <w:endnote w:type="continuationSeparator" w:id="0">
    <w:p w14:paraId="444879CA" w14:textId="77777777" w:rsidR="009F6DAF" w:rsidRDefault="009F6DAF">
      <w:pPr>
        <w:spacing w:after="0" w:line="240" w:lineRule="auto"/>
      </w:pPr>
      <w:r>
        <w:continuationSeparator/>
      </w:r>
    </w:p>
  </w:endnote>
  <w:endnote w:type="continuationNotice" w:id="1">
    <w:p w14:paraId="46C092EE" w14:textId="77777777" w:rsidR="009F6DAF" w:rsidRDefault="009F6D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17F4" w14:textId="5A821451" w:rsidR="004316D9" w:rsidRPr="00513402" w:rsidRDefault="004316D9">
    <w:pPr>
      <w:pStyle w:val="Footer"/>
      <w:rPr>
        <w:rFonts w:ascii="Calibri" w:hAnsi="Calibri" w:cs="Calibri"/>
        <w:sz w:val="22"/>
        <w:szCs w:val="22"/>
      </w:rPr>
    </w:pPr>
    <w:r w:rsidRPr="00513402">
      <w:rPr>
        <w:rFonts w:ascii="Calibri" w:hAnsi="Calibri" w:cs="Calibri"/>
        <w:sz w:val="22"/>
        <w:szCs w:val="22"/>
      </w:rPr>
      <w:t>V</w:t>
    </w:r>
    <w:r w:rsidR="002F2F04" w:rsidRPr="00513402">
      <w:rPr>
        <w:rFonts w:ascii="Calibri" w:hAnsi="Calibri" w:cs="Calibri"/>
        <w:sz w:val="22"/>
        <w:szCs w:val="22"/>
      </w:rPr>
      <w:t>2</w:t>
    </w:r>
    <w:r w:rsidRPr="00513402">
      <w:rPr>
        <w:rFonts w:ascii="Calibri" w:hAnsi="Calibri" w:cs="Calibri"/>
        <w:sz w:val="22"/>
        <w:szCs w:val="22"/>
      </w:rPr>
      <w:t xml:space="preserve">.0 </w:t>
    </w:r>
    <w:r w:rsidR="00513402" w:rsidRPr="00513402">
      <w:rPr>
        <w:rFonts w:ascii="Calibri" w:hAnsi="Calibri" w:cs="Calibri"/>
        <w:sz w:val="22"/>
        <w:szCs w:val="22"/>
      </w:rPr>
      <w:t>10/27</w:t>
    </w:r>
    <w:r w:rsidRPr="00513402">
      <w:rPr>
        <w:rFonts w:ascii="Calibri" w:hAnsi="Calibri" w:cs="Calibri"/>
        <w:sz w:val="22"/>
        <w:szCs w:val="22"/>
      </w:rPr>
      <w:t>/202</w:t>
    </w:r>
    <w:r w:rsidR="00F043B7" w:rsidRPr="00513402">
      <w:rPr>
        <w:rFonts w:ascii="Calibri" w:hAnsi="Calibri" w:cs="Calibri"/>
        <w:sz w:val="22"/>
        <w:szCs w:val="22"/>
      </w:rPr>
      <w:t>5</w:t>
    </w:r>
  </w:p>
  <w:p w14:paraId="77A0A1A2" w14:textId="69C218B5" w:rsidR="346995FC" w:rsidRDefault="346995FC" w:rsidP="34699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55163" w14:textId="77777777" w:rsidR="009F6DAF" w:rsidRDefault="009F6DAF">
      <w:pPr>
        <w:spacing w:after="0" w:line="240" w:lineRule="auto"/>
      </w:pPr>
      <w:r>
        <w:separator/>
      </w:r>
    </w:p>
  </w:footnote>
  <w:footnote w:type="continuationSeparator" w:id="0">
    <w:p w14:paraId="570E112B" w14:textId="77777777" w:rsidR="009F6DAF" w:rsidRDefault="009F6DAF">
      <w:pPr>
        <w:spacing w:after="0" w:line="240" w:lineRule="auto"/>
      </w:pPr>
      <w:r>
        <w:continuationSeparator/>
      </w:r>
    </w:p>
  </w:footnote>
  <w:footnote w:type="continuationNotice" w:id="1">
    <w:p w14:paraId="38B5E5BB" w14:textId="77777777" w:rsidR="009F6DAF" w:rsidRDefault="009F6D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8FAD0" w14:textId="1A8170A8" w:rsidR="00615242" w:rsidRDefault="009F6DAF">
    <w:pPr>
      <w:pStyle w:val="Header"/>
    </w:pPr>
    <w:r>
      <w:rPr>
        <w:noProof/>
      </w:rPr>
      <w:pict w14:anchorId="099AA8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34796" o:spid="_x0000_s1027" type="#_x0000_t136" alt="" style="position:absolute;margin-left:0;margin-top:0;width:546.7pt;height:112.55pt;rotation:315;z-index:-251650046;mso-wrap-edited:f;mso-width-percent:0;mso-height-percent:0;mso-position-horizontal:center;mso-position-horizontal-relative:margin;mso-position-vertical:center;mso-position-vertical-relative:margin;mso-width-percent:0;mso-height-percent:0" o:allowincell="f" fillcolor="white [3212]" stroked="f">
          <v:textpath style="font-family:&quot;Calibri&quot;;font-size:1pt" string="V3.0 Jan 2025"/>
          <w10:wrap anchorx="margin" anchory="margin"/>
        </v:shape>
      </w:pict>
    </w:r>
    <w:r w:rsidR="00615242">
      <w:rPr>
        <w:noProof/>
      </w:rPr>
      <mc:AlternateContent>
        <mc:Choice Requires="wps">
          <w:drawing>
            <wp:anchor distT="0" distB="0" distL="114300" distR="114300" simplePos="0" relativeHeight="251658241" behindDoc="1" locked="0" layoutInCell="0" allowOverlap="1" wp14:anchorId="3062106D" wp14:editId="2D3EBA2A">
              <wp:simplePos x="0" y="0"/>
              <wp:positionH relativeFrom="margin">
                <wp:align>center</wp:align>
              </wp:positionH>
              <wp:positionV relativeFrom="margin">
                <wp:align>center</wp:align>
              </wp:positionV>
              <wp:extent cx="8115300" cy="1028700"/>
              <wp:effectExtent l="0" t="0" r="0" b="0"/>
              <wp:wrapNone/>
              <wp:docPr id="666197749" name="PowerPlusWaterMarkObject35254328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115300" cy="1028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37DD2D" w14:textId="77777777" w:rsidR="00615242" w:rsidRDefault="00615242" w:rsidP="00615242">
                          <w:pPr>
                            <w:jc w:val="center"/>
                            <w:rPr>
                              <w:rFonts w:ascii="Calibri" w:hAnsi="Calibri" w:cs="Calibri"/>
                              <w:color w:val="666666"/>
                              <w:sz w:val="88"/>
                              <w:szCs w:val="88"/>
                            </w:rPr>
                          </w:pPr>
                          <w:r>
                            <w:rPr>
                              <w:rFonts w:ascii="Calibri" w:hAnsi="Calibri" w:cs="Calibri"/>
                              <w:color w:val="666666"/>
                              <w:sz w:val="88"/>
                              <w:szCs w:val="88"/>
                            </w:rPr>
                            <w:t>DRAFT v1.0 11/18/2024</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062106D" id="_x0000_t202" coordsize="21600,21600" o:spt="202" path="m,l,21600r21600,l21600,xe">
              <v:stroke joinstyle="miter"/>
              <v:path gradientshapeok="t" o:connecttype="rect"/>
            </v:shapetype>
            <v:shape id="PowerPlusWaterMarkObject352543283" o:spid="_x0000_s1026" type="#_x0000_t202" style="position:absolute;margin-left:0;margin-top:0;width:639pt;height:81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9wVHQIAACUEAAAOAAAAZHJzL2Uyb0RvYy54bWysU01z0zAUvDPDf9DoTm2HKQRPnE5ooRwK&#13;&#10;ZGiYnhV9xCqWnpCU2OHX86TYKR83Bh800pO82t23WlwNpiMH6YMG29DqoqREWg5C211Dv27ev5hT&#13;&#10;EiKzgnVgZUOPMtCr5fNni97VcgYtdEJ6giA21L1raBujq4si8FYaFi7ASYubCrxhEZd+VwjPekQ3&#13;&#10;XTEry1dFD144D1yGgNWb0yZdZnylJI+flQoykq6hyC3m0edxm8ZiuWD1zjPXaj7SYP/AwjBt8dIz&#13;&#10;1A2LjOy9/gvKaO4hgIoXHEwBSmkuswZUU5V/qLlvmZNZC5oT3Nmm8P9g+afDvVt7Eoe3MGADs4jg&#13;&#10;7oB/C8TCrceeVBRnXwC9y7PrltmdXAWH5k6bMugf2N28/07ouAZtI9LMhZV43If4AUPQyak2gngP&#13;&#10;fSuZ+L2cdW+ObkLcyCEm1ISHDSt6F+qReGp0qEOSsO0/gsBf2D5CljEob4jPvOdvyvTlMppOUCqm&#13;&#10;4XhOAF5AOBbnVXX5Es8RjntVOZu/xkW6ktUJLXXY+RBvJRiSJg316EKGZYe7EE9HpyMj1cTuxDMO&#13;&#10;24FoMepIzLcgjsi9xwQ2NHzfMy/R7b25Bgwsuqc8mAeM+Mpn9ROBzfDAvBspRGS/7qYEZh45ioJY&#13;&#10;ZpIh4hGBTIfBPrCOXGYnTkzHwygvcT6hpn8trNBFpbOgJ56jIMxitmR8Nynsv67zqafXvfwJAAD/&#13;&#10;/wMAUEsDBBQABgAIAAAAIQCXjLaZ3gAAAAsBAAAPAAAAZHJzL2Rvd25yZXYueG1sTE8xTsNAEOyR&#13;&#10;+MNpkWgQOWOJEDk+RyQoFWkIKSg3vo1t4dtzfOfE8Ho2NNCMdjSa2Zl8MbpWnagPjWcDD5MEFHHp&#13;&#10;bcOVgd37+n4GKkRki61nMvBFARbF9VWOmfVnfqPTNlZKQjhkaKCOscu0DmVNDsPEd8SiHXzvMArt&#13;&#10;K217PEu4a3WaJFPtsGH5UGNHq5rKz+3gDFSHj+NwvNusXte7sSS/WX4/Nktjbm/Gl7nA8xxUpDH+&#13;&#10;OeCyQfpDIcX2fmAbVGtA1sRfvGjp00z4Xq5pmoAucv1/Q/EDAAD//wMAUEsBAi0AFAAGAAgAAAAh&#13;&#10;ALaDOJL+AAAA4QEAABMAAAAAAAAAAAAAAAAAAAAAAFtDb250ZW50X1R5cGVzXS54bWxQSwECLQAU&#13;&#10;AAYACAAAACEAOP0h/9YAAACUAQAACwAAAAAAAAAAAAAAAAAvAQAAX3JlbHMvLnJlbHNQSwECLQAU&#13;&#10;AAYACAAAACEAzFfcFR0CAAAlBAAADgAAAAAAAAAAAAAAAAAuAgAAZHJzL2Uyb0RvYy54bWxQSwEC&#13;&#10;LQAUAAYACAAAACEAl4y2md4AAAALAQAADwAAAAAAAAAAAAAAAAB3BAAAZHJzL2Rvd25yZXYueG1s&#13;&#10;UEsFBgAAAAAEAAQA8wAAAIIFAAAAAA==&#13;&#10;" o:allowincell="f" filled="f" stroked="f">
              <v:stroke joinstyle="round"/>
              <o:lock v:ext="edit" rotation="t" aspectratio="t" verticies="t" adjusthandles="t" grouping="t" shapetype="t"/>
              <v:textbox>
                <w:txbxContent>
                  <w:p w14:paraId="0D37DD2D" w14:textId="77777777" w:rsidR="00615242" w:rsidRDefault="00615242" w:rsidP="00615242">
                    <w:pPr>
                      <w:jc w:val="center"/>
                      <w:rPr>
                        <w:rFonts w:ascii="Calibri" w:hAnsi="Calibri" w:cs="Calibri"/>
                        <w:color w:val="666666"/>
                        <w:sz w:val="88"/>
                        <w:szCs w:val="88"/>
                      </w:rPr>
                    </w:pPr>
                    <w:r>
                      <w:rPr>
                        <w:rFonts w:ascii="Calibri" w:hAnsi="Calibri" w:cs="Calibri"/>
                        <w:color w:val="666666"/>
                        <w:sz w:val="88"/>
                        <w:szCs w:val="88"/>
                      </w:rPr>
                      <w:t>DRAFT v1.0 11/18/2024</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6995FC" w14:paraId="5DA71778" w14:textId="77777777" w:rsidTr="346995FC">
      <w:trPr>
        <w:trHeight w:val="300"/>
      </w:trPr>
      <w:tc>
        <w:tcPr>
          <w:tcW w:w="3120" w:type="dxa"/>
        </w:tcPr>
        <w:p w14:paraId="248099A6" w14:textId="79D1CB81" w:rsidR="346995FC" w:rsidRDefault="346995FC" w:rsidP="346995FC">
          <w:pPr>
            <w:pStyle w:val="Header"/>
            <w:ind w:left="-115"/>
          </w:pPr>
        </w:p>
      </w:tc>
      <w:tc>
        <w:tcPr>
          <w:tcW w:w="3120" w:type="dxa"/>
        </w:tcPr>
        <w:p w14:paraId="1E27440A" w14:textId="1CE8A250" w:rsidR="346995FC" w:rsidRDefault="346995FC" w:rsidP="346995FC">
          <w:pPr>
            <w:pStyle w:val="Header"/>
            <w:jc w:val="center"/>
          </w:pPr>
        </w:p>
      </w:tc>
      <w:tc>
        <w:tcPr>
          <w:tcW w:w="3120" w:type="dxa"/>
        </w:tcPr>
        <w:p w14:paraId="65DCEB01" w14:textId="3E448444" w:rsidR="346995FC" w:rsidRDefault="346995FC" w:rsidP="346995FC">
          <w:pPr>
            <w:pStyle w:val="Header"/>
            <w:ind w:right="-115"/>
            <w:jc w:val="right"/>
          </w:pPr>
        </w:p>
      </w:tc>
    </w:tr>
  </w:tbl>
  <w:p w14:paraId="6E16B735" w14:textId="35EAD060" w:rsidR="346995FC" w:rsidRDefault="009F6DAF" w:rsidP="346995FC">
    <w:pPr>
      <w:pStyle w:val="Header"/>
    </w:pPr>
    <w:r>
      <w:rPr>
        <w:noProof/>
      </w:rPr>
      <w:pict w14:anchorId="0D5724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34797" o:spid="_x0000_s1026" type="#_x0000_t136" alt="" style="position:absolute;margin-left:0;margin-top:0;width:546.7pt;height:112.55pt;rotation:315;z-index:-251645950;mso-wrap-edited:f;mso-width-percent:0;mso-height-percent:0;mso-position-horizontal:center;mso-position-horizontal-relative:margin;mso-position-vertical:center;mso-position-vertical-relative:margin;mso-width-percent:0;mso-height-percent:0" o:allowincell="f" fillcolor="white [3212]" stroked="f">
          <v:textpath style="font-family:&quot;Calibri&quot;;font-size:1pt" string="V3.0 Jan 202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A225" w14:textId="295A8090" w:rsidR="00615242" w:rsidRDefault="009F6DAF">
    <w:pPr>
      <w:pStyle w:val="Header"/>
    </w:pPr>
    <w:r>
      <w:rPr>
        <w:noProof/>
      </w:rPr>
      <w:pict w14:anchorId="5BCB0A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34795" o:spid="_x0000_s1025" type="#_x0000_t136" alt="" style="position:absolute;margin-left:0;margin-top:0;width:546.7pt;height:112.55pt;rotation:315;z-index:-251654142;mso-wrap-edited:f;mso-width-percent:0;mso-height-percent:0;mso-position-horizontal:center;mso-position-horizontal-relative:margin;mso-position-vertical:center;mso-position-vertical-relative:margin;mso-width-percent:0;mso-height-percent:0" o:allowincell="f" fillcolor="white [3212]" stroked="f">
          <v:textpath style="font-family:&quot;Calibri&quot;;font-size:1pt" string="V3.0 Jan 2025"/>
          <w10:wrap anchorx="margin" anchory="margin"/>
        </v:shape>
      </w:pict>
    </w:r>
    <w:r w:rsidR="00615242">
      <w:rPr>
        <w:noProof/>
      </w:rPr>
      <mc:AlternateContent>
        <mc:Choice Requires="wps">
          <w:drawing>
            <wp:anchor distT="0" distB="0" distL="114300" distR="114300" simplePos="0" relativeHeight="251658242" behindDoc="1" locked="0" layoutInCell="0" allowOverlap="1" wp14:anchorId="29AFEFB0" wp14:editId="5CFA3131">
              <wp:simplePos x="0" y="0"/>
              <wp:positionH relativeFrom="margin">
                <wp:align>center</wp:align>
              </wp:positionH>
              <wp:positionV relativeFrom="margin">
                <wp:align>center</wp:align>
              </wp:positionV>
              <wp:extent cx="8115300" cy="1028700"/>
              <wp:effectExtent l="0" t="0" r="0" b="0"/>
              <wp:wrapNone/>
              <wp:docPr id="1022513559" name="PowerPlusWaterMarkObject35254328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115300" cy="1028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4AEF3F" w14:textId="77777777" w:rsidR="00615242" w:rsidRDefault="00615242" w:rsidP="00615242">
                          <w:pPr>
                            <w:jc w:val="center"/>
                            <w:rPr>
                              <w:rFonts w:ascii="Calibri" w:hAnsi="Calibri" w:cs="Calibri"/>
                              <w:color w:val="666666"/>
                              <w:sz w:val="88"/>
                              <w:szCs w:val="88"/>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9AFEFB0" id="_x0000_t202" coordsize="21600,21600" o:spt="202" path="m,l,21600r21600,l21600,xe">
              <v:stroke joinstyle="miter"/>
              <v:path gradientshapeok="t" o:connecttype="rect"/>
            </v:shapetype>
            <v:shape id="PowerPlusWaterMarkObject352543282" o:spid="_x0000_s1030" type="#_x0000_t202" style="position:absolute;margin-left:0;margin-top:0;width:639pt;height:81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9wVHQIAACUEAAAOAAAAZHJzL2Uyb0RvYy54bWysU01z0zAUvDPDf9DoTm2HKQRPnE5ooRwK&#13;&#10;ZGiYnhV9xCqWnpCU2OHX86TYKR83Bh800pO82t23WlwNpiMH6YMG29DqoqREWg5C211Dv27ev5hT&#13;&#10;EiKzgnVgZUOPMtCr5fNni97VcgYtdEJ6giA21L1raBujq4si8FYaFi7ASYubCrxhEZd+VwjPekQ3&#13;&#10;XTEry1dFD144D1yGgNWb0yZdZnylJI+flQoykq6hyC3m0edxm8ZiuWD1zjPXaj7SYP/AwjBt8dIz&#13;&#10;1A2LjOy9/gvKaO4hgIoXHEwBSmkuswZUU5V/qLlvmZNZC5oT3Nmm8P9g+afDvVt7Eoe3MGADs4jg&#13;&#10;7oB/C8TCrceeVBRnXwC9y7PrltmdXAWH5k6bMugf2N28/07ouAZtI9LMhZV43If4AUPQyak2gngP&#13;&#10;fSuZ+L2cdW+ObkLcyCEm1ISHDSt6F+qReGp0qEOSsO0/gsBf2D5CljEob4jPvOdvyvTlMppOUCqm&#13;&#10;4XhOAF5AOBbnVXX5Es8RjntVOZu/xkW6ktUJLXXY+RBvJRiSJg316EKGZYe7EE9HpyMj1cTuxDMO&#13;&#10;24FoMepIzLcgjsi9xwQ2NHzfMy/R7b25Bgwsuqc8mAeM+Mpn9ROBzfDAvBspRGS/7qYEZh45ioJY&#13;&#10;ZpIh4hGBTIfBPrCOXGYnTkzHwygvcT6hpn8trNBFpbOgJ56jIMxitmR8Nynsv67zqafXvfwJAAD/&#13;&#10;/wMAUEsDBBQABgAIAAAAIQCXjLaZ3gAAAAsBAAAPAAAAZHJzL2Rvd25yZXYueG1sTE8xTsNAEOyR&#13;&#10;+MNpkWgQOWOJEDk+RyQoFWkIKSg3vo1t4dtzfOfE8Ho2NNCMdjSa2Zl8MbpWnagPjWcDD5MEFHHp&#13;&#10;bcOVgd37+n4GKkRki61nMvBFARbF9VWOmfVnfqPTNlZKQjhkaKCOscu0DmVNDsPEd8SiHXzvMArt&#13;&#10;K217PEu4a3WaJFPtsGH5UGNHq5rKz+3gDFSHj+NwvNusXte7sSS/WX4/Nktjbm/Gl7nA8xxUpDH+&#13;&#10;OeCyQfpDIcX2fmAbVGtA1sRfvGjp00z4Xq5pmoAucv1/Q/EDAAD//wMAUEsBAi0AFAAGAAgAAAAh&#13;&#10;ALaDOJL+AAAA4QEAABMAAAAAAAAAAAAAAAAAAAAAAFtDb250ZW50X1R5cGVzXS54bWxQSwECLQAU&#13;&#10;AAYACAAAACEAOP0h/9YAAACUAQAACwAAAAAAAAAAAAAAAAAvAQAAX3JlbHMvLnJlbHNQSwECLQAU&#13;&#10;AAYACAAAACEAzFfcFR0CAAAlBAAADgAAAAAAAAAAAAAAAAAuAgAAZHJzL2Uyb0RvYy54bWxQSwEC&#13;&#10;LQAUAAYACAAAACEAl4y2md4AAAALAQAADwAAAAAAAAAAAAAAAAB3BAAAZHJzL2Rvd25yZXYueG1s&#13;&#10;UEsFBgAAAAAEAAQA8wAAAIIFAAAAAA==&#13;&#10;" o:allowincell="f" filled="f" stroked="f">
              <v:stroke joinstyle="round"/>
              <o:lock v:ext="edit" rotation="t" aspectratio="t" verticies="t" adjusthandles="t" grouping="t" shapetype="t"/>
              <v:textbox>
                <w:txbxContent>
                  <w:p w14:paraId="68503985" w14:textId="77777777" w:rsidR="00615242" w:rsidRDefault="00615242" w:rsidP="00615242">
                    <w:pPr>
                      <w:jc w:val="center"/>
                      <w:rPr>
                        <w:rFonts w:ascii="Calibri" w:hAnsi="Calibri" w:cs="Calibri"/>
                        <w:color w:val="666666"/>
                        <w:sz w:val="88"/>
                        <w:szCs w:val="88"/>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CAC88"/>
    <w:multiLevelType w:val="multilevel"/>
    <w:tmpl w:val="96E421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C278A30"/>
    <w:multiLevelType w:val="hybridMultilevel"/>
    <w:tmpl w:val="9D181BB8"/>
    <w:lvl w:ilvl="0" w:tplc="EAAA383E">
      <w:start w:val="1"/>
      <w:numFmt w:val="bullet"/>
      <w:lvlText w:val=""/>
      <w:lvlJc w:val="left"/>
      <w:pPr>
        <w:ind w:left="720" w:hanging="360"/>
      </w:pPr>
      <w:rPr>
        <w:rFonts w:ascii="Symbol" w:hAnsi="Symbol" w:hint="default"/>
      </w:rPr>
    </w:lvl>
    <w:lvl w:ilvl="1" w:tplc="FF168712">
      <w:start w:val="1"/>
      <w:numFmt w:val="bullet"/>
      <w:lvlText w:val="o"/>
      <w:lvlJc w:val="left"/>
      <w:pPr>
        <w:ind w:left="1440" w:hanging="360"/>
      </w:pPr>
      <w:rPr>
        <w:rFonts w:ascii="Symbol" w:hAnsi="Symbol" w:hint="default"/>
      </w:rPr>
    </w:lvl>
    <w:lvl w:ilvl="2" w:tplc="339C4B32">
      <w:start w:val="1"/>
      <w:numFmt w:val="bullet"/>
      <w:lvlText w:val=""/>
      <w:lvlJc w:val="left"/>
      <w:pPr>
        <w:ind w:left="2160" w:hanging="360"/>
      </w:pPr>
      <w:rPr>
        <w:rFonts w:ascii="Wingdings" w:hAnsi="Wingdings" w:hint="default"/>
      </w:rPr>
    </w:lvl>
    <w:lvl w:ilvl="3" w:tplc="4AD4F686">
      <w:start w:val="1"/>
      <w:numFmt w:val="bullet"/>
      <w:lvlText w:val=""/>
      <w:lvlJc w:val="left"/>
      <w:pPr>
        <w:ind w:left="2880" w:hanging="360"/>
      </w:pPr>
      <w:rPr>
        <w:rFonts w:ascii="Symbol" w:hAnsi="Symbol" w:hint="default"/>
      </w:rPr>
    </w:lvl>
    <w:lvl w:ilvl="4" w:tplc="359C1B84">
      <w:start w:val="1"/>
      <w:numFmt w:val="bullet"/>
      <w:lvlText w:val="o"/>
      <w:lvlJc w:val="left"/>
      <w:pPr>
        <w:ind w:left="3600" w:hanging="360"/>
      </w:pPr>
      <w:rPr>
        <w:rFonts w:ascii="Courier New" w:hAnsi="Courier New" w:hint="default"/>
      </w:rPr>
    </w:lvl>
    <w:lvl w:ilvl="5" w:tplc="0A407962">
      <w:start w:val="1"/>
      <w:numFmt w:val="bullet"/>
      <w:lvlText w:val=""/>
      <w:lvlJc w:val="left"/>
      <w:pPr>
        <w:ind w:left="4320" w:hanging="360"/>
      </w:pPr>
      <w:rPr>
        <w:rFonts w:ascii="Wingdings" w:hAnsi="Wingdings" w:hint="default"/>
      </w:rPr>
    </w:lvl>
    <w:lvl w:ilvl="6" w:tplc="3DBA881A">
      <w:start w:val="1"/>
      <w:numFmt w:val="bullet"/>
      <w:lvlText w:val=""/>
      <w:lvlJc w:val="left"/>
      <w:pPr>
        <w:ind w:left="5040" w:hanging="360"/>
      </w:pPr>
      <w:rPr>
        <w:rFonts w:ascii="Symbol" w:hAnsi="Symbol" w:hint="default"/>
      </w:rPr>
    </w:lvl>
    <w:lvl w:ilvl="7" w:tplc="EAC056EE">
      <w:start w:val="1"/>
      <w:numFmt w:val="bullet"/>
      <w:lvlText w:val="o"/>
      <w:lvlJc w:val="left"/>
      <w:pPr>
        <w:ind w:left="5760" w:hanging="360"/>
      </w:pPr>
      <w:rPr>
        <w:rFonts w:ascii="Courier New" w:hAnsi="Courier New" w:hint="default"/>
      </w:rPr>
    </w:lvl>
    <w:lvl w:ilvl="8" w:tplc="850A40FA">
      <w:start w:val="1"/>
      <w:numFmt w:val="bullet"/>
      <w:lvlText w:val=""/>
      <w:lvlJc w:val="left"/>
      <w:pPr>
        <w:ind w:left="6480" w:hanging="360"/>
      </w:pPr>
      <w:rPr>
        <w:rFonts w:ascii="Wingdings" w:hAnsi="Wingdings" w:hint="default"/>
      </w:rPr>
    </w:lvl>
  </w:abstractNum>
  <w:abstractNum w:abstractNumId="2" w15:restartNumberingAfterBreak="0">
    <w:nsid w:val="2CEAA2B8"/>
    <w:multiLevelType w:val="multilevel"/>
    <w:tmpl w:val="1E587D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525A9CB"/>
    <w:multiLevelType w:val="hybridMultilevel"/>
    <w:tmpl w:val="B7469B84"/>
    <w:lvl w:ilvl="0" w:tplc="A860F16E">
      <w:start w:val="1"/>
      <w:numFmt w:val="bullet"/>
      <w:lvlText w:val=""/>
      <w:lvlJc w:val="left"/>
      <w:pPr>
        <w:ind w:left="720" w:hanging="360"/>
      </w:pPr>
      <w:rPr>
        <w:rFonts w:ascii="Symbol" w:hAnsi="Symbol" w:hint="default"/>
      </w:rPr>
    </w:lvl>
    <w:lvl w:ilvl="1" w:tplc="D056EFEC">
      <w:start w:val="1"/>
      <w:numFmt w:val="bullet"/>
      <w:lvlText w:val="o"/>
      <w:lvlJc w:val="left"/>
      <w:pPr>
        <w:ind w:left="1440" w:hanging="360"/>
      </w:pPr>
      <w:rPr>
        <w:rFonts w:ascii="Courier New" w:hAnsi="Courier New" w:hint="default"/>
      </w:rPr>
    </w:lvl>
    <w:lvl w:ilvl="2" w:tplc="BE7AF774">
      <w:start w:val="1"/>
      <w:numFmt w:val="bullet"/>
      <w:lvlText w:val=""/>
      <w:lvlJc w:val="left"/>
      <w:pPr>
        <w:ind w:left="2160" w:hanging="360"/>
      </w:pPr>
      <w:rPr>
        <w:rFonts w:ascii="Wingdings" w:hAnsi="Wingdings" w:hint="default"/>
      </w:rPr>
    </w:lvl>
    <w:lvl w:ilvl="3" w:tplc="E7B25194">
      <w:start w:val="1"/>
      <w:numFmt w:val="bullet"/>
      <w:lvlText w:val=""/>
      <w:lvlJc w:val="left"/>
      <w:pPr>
        <w:ind w:left="2880" w:hanging="360"/>
      </w:pPr>
      <w:rPr>
        <w:rFonts w:ascii="Symbol" w:hAnsi="Symbol" w:hint="default"/>
      </w:rPr>
    </w:lvl>
    <w:lvl w:ilvl="4" w:tplc="16B20AE8">
      <w:start w:val="1"/>
      <w:numFmt w:val="bullet"/>
      <w:lvlText w:val="o"/>
      <w:lvlJc w:val="left"/>
      <w:pPr>
        <w:ind w:left="3600" w:hanging="360"/>
      </w:pPr>
      <w:rPr>
        <w:rFonts w:ascii="Courier New" w:hAnsi="Courier New" w:hint="default"/>
      </w:rPr>
    </w:lvl>
    <w:lvl w:ilvl="5" w:tplc="D384F024">
      <w:start w:val="1"/>
      <w:numFmt w:val="bullet"/>
      <w:lvlText w:val=""/>
      <w:lvlJc w:val="left"/>
      <w:pPr>
        <w:ind w:left="4320" w:hanging="360"/>
      </w:pPr>
      <w:rPr>
        <w:rFonts w:ascii="Wingdings" w:hAnsi="Wingdings" w:hint="default"/>
      </w:rPr>
    </w:lvl>
    <w:lvl w:ilvl="6" w:tplc="30CEDDFA">
      <w:start w:val="1"/>
      <w:numFmt w:val="bullet"/>
      <w:lvlText w:val=""/>
      <w:lvlJc w:val="left"/>
      <w:pPr>
        <w:ind w:left="5040" w:hanging="360"/>
      </w:pPr>
      <w:rPr>
        <w:rFonts w:ascii="Symbol" w:hAnsi="Symbol" w:hint="default"/>
      </w:rPr>
    </w:lvl>
    <w:lvl w:ilvl="7" w:tplc="5E7C44EC">
      <w:start w:val="1"/>
      <w:numFmt w:val="bullet"/>
      <w:lvlText w:val="o"/>
      <w:lvlJc w:val="left"/>
      <w:pPr>
        <w:ind w:left="5760" w:hanging="360"/>
      </w:pPr>
      <w:rPr>
        <w:rFonts w:ascii="Courier New" w:hAnsi="Courier New" w:hint="default"/>
      </w:rPr>
    </w:lvl>
    <w:lvl w:ilvl="8" w:tplc="785CF18A">
      <w:start w:val="1"/>
      <w:numFmt w:val="bullet"/>
      <w:lvlText w:val=""/>
      <w:lvlJc w:val="left"/>
      <w:pPr>
        <w:ind w:left="6480" w:hanging="360"/>
      </w:pPr>
      <w:rPr>
        <w:rFonts w:ascii="Wingdings" w:hAnsi="Wingdings" w:hint="default"/>
      </w:rPr>
    </w:lvl>
  </w:abstractNum>
  <w:abstractNum w:abstractNumId="4" w15:restartNumberingAfterBreak="0">
    <w:nsid w:val="5494A961"/>
    <w:multiLevelType w:val="hybridMultilevel"/>
    <w:tmpl w:val="897CE73A"/>
    <w:lvl w:ilvl="0" w:tplc="24FE8E9C">
      <w:start w:val="1"/>
      <w:numFmt w:val="decimal"/>
      <w:lvlText w:val="%1."/>
      <w:lvlJc w:val="left"/>
      <w:pPr>
        <w:ind w:left="630" w:hanging="360"/>
      </w:pPr>
    </w:lvl>
    <w:lvl w:ilvl="1" w:tplc="85E40694">
      <w:start w:val="1"/>
      <w:numFmt w:val="decimal"/>
      <w:lvlText w:val="%2."/>
      <w:lvlJc w:val="left"/>
      <w:pPr>
        <w:ind w:left="1440" w:hanging="360"/>
      </w:pPr>
    </w:lvl>
    <w:lvl w:ilvl="2" w:tplc="B0F06A5C">
      <w:start w:val="1"/>
      <w:numFmt w:val="lowerRoman"/>
      <w:lvlText w:val="%3."/>
      <w:lvlJc w:val="right"/>
      <w:pPr>
        <w:ind w:left="2160" w:hanging="180"/>
      </w:pPr>
    </w:lvl>
    <w:lvl w:ilvl="3" w:tplc="A5A2B690">
      <w:start w:val="1"/>
      <w:numFmt w:val="decimal"/>
      <w:lvlText w:val="%4."/>
      <w:lvlJc w:val="left"/>
      <w:pPr>
        <w:ind w:left="2880" w:hanging="360"/>
      </w:pPr>
    </w:lvl>
    <w:lvl w:ilvl="4" w:tplc="69381AB8">
      <w:start w:val="1"/>
      <w:numFmt w:val="lowerLetter"/>
      <w:lvlText w:val="%5."/>
      <w:lvlJc w:val="left"/>
      <w:pPr>
        <w:ind w:left="3600" w:hanging="360"/>
      </w:pPr>
    </w:lvl>
    <w:lvl w:ilvl="5" w:tplc="8D66E4A0">
      <w:start w:val="1"/>
      <w:numFmt w:val="lowerRoman"/>
      <w:lvlText w:val="%6."/>
      <w:lvlJc w:val="right"/>
      <w:pPr>
        <w:ind w:left="4320" w:hanging="180"/>
      </w:pPr>
    </w:lvl>
    <w:lvl w:ilvl="6" w:tplc="60E46A32">
      <w:start w:val="1"/>
      <w:numFmt w:val="decimal"/>
      <w:lvlText w:val="%7."/>
      <w:lvlJc w:val="left"/>
      <w:pPr>
        <w:ind w:left="5040" w:hanging="360"/>
      </w:pPr>
    </w:lvl>
    <w:lvl w:ilvl="7" w:tplc="8ED28A76">
      <w:start w:val="1"/>
      <w:numFmt w:val="lowerLetter"/>
      <w:lvlText w:val="%8."/>
      <w:lvlJc w:val="left"/>
      <w:pPr>
        <w:ind w:left="5760" w:hanging="360"/>
      </w:pPr>
    </w:lvl>
    <w:lvl w:ilvl="8" w:tplc="7A64E940">
      <w:start w:val="1"/>
      <w:numFmt w:val="lowerRoman"/>
      <w:lvlText w:val="%9."/>
      <w:lvlJc w:val="right"/>
      <w:pPr>
        <w:ind w:left="6480" w:hanging="180"/>
      </w:pPr>
    </w:lvl>
  </w:abstractNum>
  <w:abstractNum w:abstractNumId="5" w15:restartNumberingAfterBreak="0">
    <w:nsid w:val="66006E07"/>
    <w:multiLevelType w:val="hybridMultilevel"/>
    <w:tmpl w:val="ED80F3F8"/>
    <w:lvl w:ilvl="0" w:tplc="04906B24">
      <w:start w:val="1"/>
      <w:numFmt w:val="bullet"/>
      <w:lvlText w:val=""/>
      <w:lvlJc w:val="left"/>
      <w:pPr>
        <w:ind w:left="720" w:hanging="360"/>
      </w:pPr>
      <w:rPr>
        <w:rFonts w:ascii="Symbol" w:hAnsi="Symbol" w:hint="default"/>
      </w:rPr>
    </w:lvl>
    <w:lvl w:ilvl="1" w:tplc="B2B6744E">
      <w:start w:val="1"/>
      <w:numFmt w:val="bullet"/>
      <w:lvlText w:val="o"/>
      <w:lvlJc w:val="left"/>
      <w:pPr>
        <w:ind w:left="1440" w:hanging="360"/>
      </w:pPr>
      <w:rPr>
        <w:rFonts w:ascii="Symbol" w:hAnsi="Symbol" w:hint="default"/>
      </w:rPr>
    </w:lvl>
    <w:lvl w:ilvl="2" w:tplc="6BCA7EE6">
      <w:start w:val="1"/>
      <w:numFmt w:val="bullet"/>
      <w:lvlText w:val=""/>
      <w:lvlJc w:val="left"/>
      <w:pPr>
        <w:ind w:left="2160" w:hanging="360"/>
      </w:pPr>
      <w:rPr>
        <w:rFonts w:ascii="Symbol" w:hAnsi="Symbol" w:hint="default"/>
      </w:rPr>
    </w:lvl>
    <w:lvl w:ilvl="3" w:tplc="A6C0816A">
      <w:start w:val="1"/>
      <w:numFmt w:val="bullet"/>
      <w:lvlText w:val=""/>
      <w:lvlJc w:val="left"/>
      <w:pPr>
        <w:ind w:left="2880" w:hanging="360"/>
      </w:pPr>
      <w:rPr>
        <w:rFonts w:ascii="Symbol" w:hAnsi="Symbol" w:hint="default"/>
      </w:rPr>
    </w:lvl>
    <w:lvl w:ilvl="4" w:tplc="23EA0AF6">
      <w:start w:val="1"/>
      <w:numFmt w:val="bullet"/>
      <w:lvlText w:val="o"/>
      <w:lvlJc w:val="left"/>
      <w:pPr>
        <w:ind w:left="3600" w:hanging="360"/>
      </w:pPr>
      <w:rPr>
        <w:rFonts w:ascii="Courier New" w:hAnsi="Courier New" w:hint="default"/>
      </w:rPr>
    </w:lvl>
    <w:lvl w:ilvl="5" w:tplc="D046ACD2">
      <w:start w:val="1"/>
      <w:numFmt w:val="bullet"/>
      <w:lvlText w:val=""/>
      <w:lvlJc w:val="left"/>
      <w:pPr>
        <w:ind w:left="4320" w:hanging="360"/>
      </w:pPr>
      <w:rPr>
        <w:rFonts w:ascii="Wingdings" w:hAnsi="Wingdings" w:hint="default"/>
      </w:rPr>
    </w:lvl>
    <w:lvl w:ilvl="6" w:tplc="7F1CCBF4">
      <w:start w:val="1"/>
      <w:numFmt w:val="bullet"/>
      <w:lvlText w:val=""/>
      <w:lvlJc w:val="left"/>
      <w:pPr>
        <w:ind w:left="5040" w:hanging="360"/>
      </w:pPr>
      <w:rPr>
        <w:rFonts w:ascii="Symbol" w:hAnsi="Symbol" w:hint="default"/>
      </w:rPr>
    </w:lvl>
    <w:lvl w:ilvl="7" w:tplc="CFBC0CEE">
      <w:start w:val="1"/>
      <w:numFmt w:val="bullet"/>
      <w:lvlText w:val="o"/>
      <w:lvlJc w:val="left"/>
      <w:pPr>
        <w:ind w:left="5760" w:hanging="360"/>
      </w:pPr>
      <w:rPr>
        <w:rFonts w:ascii="Courier New" w:hAnsi="Courier New" w:hint="default"/>
      </w:rPr>
    </w:lvl>
    <w:lvl w:ilvl="8" w:tplc="51721B74">
      <w:start w:val="1"/>
      <w:numFmt w:val="bullet"/>
      <w:lvlText w:val=""/>
      <w:lvlJc w:val="left"/>
      <w:pPr>
        <w:ind w:left="6480" w:hanging="360"/>
      </w:pPr>
      <w:rPr>
        <w:rFonts w:ascii="Wingdings" w:hAnsi="Wingdings" w:hint="default"/>
      </w:rPr>
    </w:lvl>
  </w:abstractNum>
  <w:abstractNum w:abstractNumId="6" w15:restartNumberingAfterBreak="0">
    <w:nsid w:val="68DA3353"/>
    <w:multiLevelType w:val="hybridMultilevel"/>
    <w:tmpl w:val="2458AAE6"/>
    <w:lvl w:ilvl="0" w:tplc="D97AA106">
      <w:start w:val="1"/>
      <w:numFmt w:val="bullet"/>
      <w:lvlText w:val=""/>
      <w:lvlJc w:val="left"/>
      <w:pPr>
        <w:ind w:left="720" w:hanging="360"/>
      </w:pPr>
      <w:rPr>
        <w:rFonts w:ascii="Symbol" w:hAnsi="Symbol" w:hint="default"/>
      </w:rPr>
    </w:lvl>
    <w:lvl w:ilvl="1" w:tplc="F064C962">
      <w:start w:val="1"/>
      <w:numFmt w:val="bullet"/>
      <w:lvlText w:val="o"/>
      <w:lvlJc w:val="left"/>
      <w:pPr>
        <w:ind w:left="1440" w:hanging="360"/>
      </w:pPr>
      <w:rPr>
        <w:rFonts w:ascii="Symbol" w:hAnsi="Symbol" w:hint="default"/>
      </w:rPr>
    </w:lvl>
    <w:lvl w:ilvl="2" w:tplc="33828000">
      <w:start w:val="1"/>
      <w:numFmt w:val="bullet"/>
      <w:lvlText w:val=""/>
      <w:lvlJc w:val="left"/>
      <w:pPr>
        <w:ind w:left="2160" w:hanging="360"/>
      </w:pPr>
      <w:rPr>
        <w:rFonts w:ascii="Wingdings" w:hAnsi="Wingdings" w:hint="default"/>
      </w:rPr>
    </w:lvl>
    <w:lvl w:ilvl="3" w:tplc="255A46A4">
      <w:start w:val="1"/>
      <w:numFmt w:val="bullet"/>
      <w:lvlText w:val=""/>
      <w:lvlJc w:val="left"/>
      <w:pPr>
        <w:ind w:left="2880" w:hanging="360"/>
      </w:pPr>
      <w:rPr>
        <w:rFonts w:ascii="Symbol" w:hAnsi="Symbol" w:hint="default"/>
      </w:rPr>
    </w:lvl>
    <w:lvl w:ilvl="4" w:tplc="56CE6DAC">
      <w:start w:val="1"/>
      <w:numFmt w:val="bullet"/>
      <w:lvlText w:val="o"/>
      <w:lvlJc w:val="left"/>
      <w:pPr>
        <w:ind w:left="3600" w:hanging="360"/>
      </w:pPr>
      <w:rPr>
        <w:rFonts w:ascii="Courier New" w:hAnsi="Courier New" w:hint="default"/>
      </w:rPr>
    </w:lvl>
    <w:lvl w:ilvl="5" w:tplc="ED80E950">
      <w:start w:val="1"/>
      <w:numFmt w:val="bullet"/>
      <w:lvlText w:val=""/>
      <w:lvlJc w:val="left"/>
      <w:pPr>
        <w:ind w:left="4320" w:hanging="360"/>
      </w:pPr>
      <w:rPr>
        <w:rFonts w:ascii="Wingdings" w:hAnsi="Wingdings" w:hint="default"/>
      </w:rPr>
    </w:lvl>
    <w:lvl w:ilvl="6" w:tplc="635C47C6">
      <w:start w:val="1"/>
      <w:numFmt w:val="bullet"/>
      <w:lvlText w:val=""/>
      <w:lvlJc w:val="left"/>
      <w:pPr>
        <w:ind w:left="5040" w:hanging="360"/>
      </w:pPr>
      <w:rPr>
        <w:rFonts w:ascii="Symbol" w:hAnsi="Symbol" w:hint="default"/>
      </w:rPr>
    </w:lvl>
    <w:lvl w:ilvl="7" w:tplc="E4C87664">
      <w:start w:val="1"/>
      <w:numFmt w:val="bullet"/>
      <w:lvlText w:val="o"/>
      <w:lvlJc w:val="left"/>
      <w:pPr>
        <w:ind w:left="5760" w:hanging="360"/>
      </w:pPr>
      <w:rPr>
        <w:rFonts w:ascii="Courier New" w:hAnsi="Courier New" w:hint="default"/>
      </w:rPr>
    </w:lvl>
    <w:lvl w:ilvl="8" w:tplc="7E700C44">
      <w:start w:val="1"/>
      <w:numFmt w:val="bullet"/>
      <w:lvlText w:val=""/>
      <w:lvlJc w:val="left"/>
      <w:pPr>
        <w:ind w:left="6480" w:hanging="360"/>
      </w:pPr>
      <w:rPr>
        <w:rFonts w:ascii="Wingdings" w:hAnsi="Wingdings" w:hint="default"/>
      </w:rPr>
    </w:lvl>
  </w:abstractNum>
  <w:abstractNum w:abstractNumId="7" w15:restartNumberingAfterBreak="0">
    <w:nsid w:val="69423687"/>
    <w:multiLevelType w:val="hybridMultilevel"/>
    <w:tmpl w:val="9C9CAFBC"/>
    <w:lvl w:ilvl="0" w:tplc="5C36172E">
      <w:start w:val="1"/>
      <w:numFmt w:val="bullet"/>
      <w:lvlText w:val=""/>
      <w:lvlJc w:val="left"/>
      <w:pPr>
        <w:ind w:left="720" w:hanging="360"/>
      </w:pPr>
      <w:rPr>
        <w:rFonts w:ascii="Symbol" w:hAnsi="Symbol" w:hint="default"/>
      </w:rPr>
    </w:lvl>
    <w:lvl w:ilvl="1" w:tplc="BBC6240A">
      <w:start w:val="1"/>
      <w:numFmt w:val="bullet"/>
      <w:lvlText w:val="o"/>
      <w:lvlJc w:val="left"/>
      <w:pPr>
        <w:ind w:left="1440" w:hanging="360"/>
      </w:pPr>
      <w:rPr>
        <w:rFonts w:ascii="Courier New" w:hAnsi="Courier New" w:hint="default"/>
      </w:rPr>
    </w:lvl>
    <w:lvl w:ilvl="2" w:tplc="0002AE4C">
      <w:start w:val="1"/>
      <w:numFmt w:val="bullet"/>
      <w:lvlText w:val=""/>
      <w:lvlJc w:val="left"/>
      <w:pPr>
        <w:ind w:left="2160" w:hanging="360"/>
      </w:pPr>
      <w:rPr>
        <w:rFonts w:ascii="Wingdings" w:hAnsi="Wingdings" w:hint="default"/>
      </w:rPr>
    </w:lvl>
    <w:lvl w:ilvl="3" w:tplc="27961ABC">
      <w:start w:val="1"/>
      <w:numFmt w:val="bullet"/>
      <w:lvlText w:val=""/>
      <w:lvlJc w:val="left"/>
      <w:pPr>
        <w:ind w:left="2880" w:hanging="360"/>
      </w:pPr>
      <w:rPr>
        <w:rFonts w:ascii="Symbol" w:hAnsi="Symbol" w:hint="default"/>
      </w:rPr>
    </w:lvl>
    <w:lvl w:ilvl="4" w:tplc="21367BDE">
      <w:start w:val="1"/>
      <w:numFmt w:val="bullet"/>
      <w:lvlText w:val="o"/>
      <w:lvlJc w:val="left"/>
      <w:pPr>
        <w:ind w:left="3600" w:hanging="360"/>
      </w:pPr>
      <w:rPr>
        <w:rFonts w:ascii="Courier New" w:hAnsi="Courier New" w:hint="default"/>
      </w:rPr>
    </w:lvl>
    <w:lvl w:ilvl="5" w:tplc="94DC3C30">
      <w:start w:val="1"/>
      <w:numFmt w:val="bullet"/>
      <w:lvlText w:val=""/>
      <w:lvlJc w:val="left"/>
      <w:pPr>
        <w:ind w:left="4320" w:hanging="360"/>
      </w:pPr>
      <w:rPr>
        <w:rFonts w:ascii="Wingdings" w:hAnsi="Wingdings" w:hint="default"/>
      </w:rPr>
    </w:lvl>
    <w:lvl w:ilvl="6" w:tplc="8D92C072">
      <w:start w:val="1"/>
      <w:numFmt w:val="bullet"/>
      <w:lvlText w:val=""/>
      <w:lvlJc w:val="left"/>
      <w:pPr>
        <w:ind w:left="5040" w:hanging="360"/>
      </w:pPr>
      <w:rPr>
        <w:rFonts w:ascii="Symbol" w:hAnsi="Symbol" w:hint="default"/>
      </w:rPr>
    </w:lvl>
    <w:lvl w:ilvl="7" w:tplc="5F3E53EC">
      <w:start w:val="1"/>
      <w:numFmt w:val="bullet"/>
      <w:lvlText w:val="o"/>
      <w:lvlJc w:val="left"/>
      <w:pPr>
        <w:ind w:left="5760" w:hanging="360"/>
      </w:pPr>
      <w:rPr>
        <w:rFonts w:ascii="Courier New" w:hAnsi="Courier New" w:hint="default"/>
      </w:rPr>
    </w:lvl>
    <w:lvl w:ilvl="8" w:tplc="DC901C00">
      <w:start w:val="1"/>
      <w:numFmt w:val="bullet"/>
      <w:lvlText w:val=""/>
      <w:lvlJc w:val="left"/>
      <w:pPr>
        <w:ind w:left="6480" w:hanging="360"/>
      </w:pPr>
      <w:rPr>
        <w:rFonts w:ascii="Wingdings" w:hAnsi="Wingdings" w:hint="default"/>
      </w:rPr>
    </w:lvl>
  </w:abstractNum>
  <w:abstractNum w:abstractNumId="8" w15:restartNumberingAfterBreak="0">
    <w:nsid w:val="74917058"/>
    <w:multiLevelType w:val="multilevel"/>
    <w:tmpl w:val="1C869E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6666DA2"/>
    <w:multiLevelType w:val="hybridMultilevel"/>
    <w:tmpl w:val="32BE1BF4"/>
    <w:lvl w:ilvl="0" w:tplc="04090001">
      <w:start w:val="1"/>
      <w:numFmt w:val="bullet"/>
      <w:lvlText w:val=""/>
      <w:lvlJc w:val="left"/>
      <w:pPr>
        <w:ind w:left="720" w:hanging="360"/>
      </w:pPr>
      <w:rPr>
        <w:rFonts w:ascii="Symbol" w:hAnsi="Symbol" w:hint="default"/>
      </w:rPr>
    </w:lvl>
    <w:lvl w:ilvl="1" w:tplc="AA6C85FA">
      <w:start w:val="1"/>
      <w:numFmt w:val="bullet"/>
      <w:lvlText w:val="o"/>
      <w:lvlJc w:val="left"/>
      <w:pPr>
        <w:ind w:left="1440" w:hanging="360"/>
      </w:pPr>
      <w:rPr>
        <w:rFonts w:ascii="Courier New" w:hAnsi="Courier New" w:cs="Courier New"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E3DFB8"/>
    <w:multiLevelType w:val="multilevel"/>
    <w:tmpl w:val="2F3A4D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218203512">
    <w:abstractNumId w:val="3"/>
  </w:num>
  <w:num w:numId="2" w16cid:durableId="1881167894">
    <w:abstractNumId w:val="10"/>
  </w:num>
  <w:num w:numId="3" w16cid:durableId="609824659">
    <w:abstractNumId w:val="5"/>
  </w:num>
  <w:num w:numId="4" w16cid:durableId="857547726">
    <w:abstractNumId w:val="8"/>
  </w:num>
  <w:num w:numId="5" w16cid:durableId="2131699786">
    <w:abstractNumId w:val="1"/>
  </w:num>
  <w:num w:numId="6" w16cid:durableId="1534999955">
    <w:abstractNumId w:val="0"/>
  </w:num>
  <w:num w:numId="7" w16cid:durableId="1275332163">
    <w:abstractNumId w:val="6"/>
  </w:num>
  <w:num w:numId="8" w16cid:durableId="755443084">
    <w:abstractNumId w:val="2"/>
  </w:num>
  <w:num w:numId="9" w16cid:durableId="1807699815">
    <w:abstractNumId w:val="7"/>
  </w:num>
  <w:num w:numId="10" w16cid:durableId="474105958">
    <w:abstractNumId w:val="4"/>
  </w:num>
  <w:num w:numId="11" w16cid:durableId="13136807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1F1250"/>
    <w:rsid w:val="00012B08"/>
    <w:rsid w:val="00016195"/>
    <w:rsid w:val="00097713"/>
    <w:rsid w:val="000C5E3C"/>
    <w:rsid w:val="000D0142"/>
    <w:rsid w:val="000D6E51"/>
    <w:rsid w:val="00190EEA"/>
    <w:rsid w:val="001B1264"/>
    <w:rsid w:val="001D238A"/>
    <w:rsid w:val="0020652D"/>
    <w:rsid w:val="0025229B"/>
    <w:rsid w:val="00284CFC"/>
    <w:rsid w:val="002863C3"/>
    <w:rsid w:val="002D6872"/>
    <w:rsid w:val="002E5351"/>
    <w:rsid w:val="002E63E1"/>
    <w:rsid w:val="002E7FBA"/>
    <w:rsid w:val="002F2F04"/>
    <w:rsid w:val="00330820"/>
    <w:rsid w:val="00332AB0"/>
    <w:rsid w:val="00375D11"/>
    <w:rsid w:val="003C3079"/>
    <w:rsid w:val="003D0903"/>
    <w:rsid w:val="003D5818"/>
    <w:rsid w:val="003E7142"/>
    <w:rsid w:val="004316D9"/>
    <w:rsid w:val="004678AC"/>
    <w:rsid w:val="004843B6"/>
    <w:rsid w:val="004A3167"/>
    <w:rsid w:val="004D217A"/>
    <w:rsid w:val="004F58F2"/>
    <w:rsid w:val="005031F4"/>
    <w:rsid w:val="00513402"/>
    <w:rsid w:val="005414CF"/>
    <w:rsid w:val="00545FE3"/>
    <w:rsid w:val="00553369"/>
    <w:rsid w:val="00580C60"/>
    <w:rsid w:val="005C760E"/>
    <w:rsid w:val="00615242"/>
    <w:rsid w:val="00621A8F"/>
    <w:rsid w:val="00645467"/>
    <w:rsid w:val="00662FFB"/>
    <w:rsid w:val="006A1943"/>
    <w:rsid w:val="006B0F42"/>
    <w:rsid w:val="006D56D5"/>
    <w:rsid w:val="007076DC"/>
    <w:rsid w:val="00740E4F"/>
    <w:rsid w:val="00757CE6"/>
    <w:rsid w:val="00776116"/>
    <w:rsid w:val="007942F4"/>
    <w:rsid w:val="007A5265"/>
    <w:rsid w:val="007C05BB"/>
    <w:rsid w:val="007E2A21"/>
    <w:rsid w:val="00855387"/>
    <w:rsid w:val="008935C2"/>
    <w:rsid w:val="008E5BF4"/>
    <w:rsid w:val="008F47C9"/>
    <w:rsid w:val="00905F30"/>
    <w:rsid w:val="009F092B"/>
    <w:rsid w:val="009F6DAF"/>
    <w:rsid w:val="00A4768D"/>
    <w:rsid w:val="00A62E3F"/>
    <w:rsid w:val="00A731A5"/>
    <w:rsid w:val="00AA5A4C"/>
    <w:rsid w:val="00B200DF"/>
    <w:rsid w:val="00B24F7A"/>
    <w:rsid w:val="00BC6B96"/>
    <w:rsid w:val="00BE4E15"/>
    <w:rsid w:val="00BE5FD6"/>
    <w:rsid w:val="00C42CEE"/>
    <w:rsid w:val="00C61729"/>
    <w:rsid w:val="00C81A6D"/>
    <w:rsid w:val="00C83C78"/>
    <w:rsid w:val="00C96434"/>
    <w:rsid w:val="00CC2B49"/>
    <w:rsid w:val="00CC3477"/>
    <w:rsid w:val="00D10808"/>
    <w:rsid w:val="00D20B2A"/>
    <w:rsid w:val="00D54546"/>
    <w:rsid w:val="00D964FE"/>
    <w:rsid w:val="00D97CF6"/>
    <w:rsid w:val="00DC1BD3"/>
    <w:rsid w:val="00DC7506"/>
    <w:rsid w:val="00E14A66"/>
    <w:rsid w:val="00EA3430"/>
    <w:rsid w:val="00ED7CA0"/>
    <w:rsid w:val="00F017A6"/>
    <w:rsid w:val="00F043B7"/>
    <w:rsid w:val="00F76554"/>
    <w:rsid w:val="00FA3D65"/>
    <w:rsid w:val="00FA51A9"/>
    <w:rsid w:val="00FB24DB"/>
    <w:rsid w:val="00FC7CC8"/>
    <w:rsid w:val="00FF07BB"/>
    <w:rsid w:val="036BB6B8"/>
    <w:rsid w:val="0496B69F"/>
    <w:rsid w:val="06A1D875"/>
    <w:rsid w:val="07031313"/>
    <w:rsid w:val="09FDFB5D"/>
    <w:rsid w:val="0A73B467"/>
    <w:rsid w:val="0C5D9BC8"/>
    <w:rsid w:val="0FCE0A2A"/>
    <w:rsid w:val="0FE7AD76"/>
    <w:rsid w:val="11BA076A"/>
    <w:rsid w:val="11F02199"/>
    <w:rsid w:val="14A67975"/>
    <w:rsid w:val="158AF22F"/>
    <w:rsid w:val="1A6ACE93"/>
    <w:rsid w:val="1AF672D9"/>
    <w:rsid w:val="1D62D60D"/>
    <w:rsid w:val="1EE19585"/>
    <w:rsid w:val="201F1250"/>
    <w:rsid w:val="205B111D"/>
    <w:rsid w:val="20A18F97"/>
    <w:rsid w:val="23E079C6"/>
    <w:rsid w:val="253EECEC"/>
    <w:rsid w:val="2553C188"/>
    <w:rsid w:val="25654C97"/>
    <w:rsid w:val="298D9E73"/>
    <w:rsid w:val="2B2EDA64"/>
    <w:rsid w:val="2F3E4142"/>
    <w:rsid w:val="30B1A276"/>
    <w:rsid w:val="346995FC"/>
    <w:rsid w:val="38150C86"/>
    <w:rsid w:val="38E2FCEE"/>
    <w:rsid w:val="39F00E38"/>
    <w:rsid w:val="3CA6F7E8"/>
    <w:rsid w:val="3D4B86D2"/>
    <w:rsid w:val="3E798E57"/>
    <w:rsid w:val="3EFBC651"/>
    <w:rsid w:val="404E8DFA"/>
    <w:rsid w:val="42861FD5"/>
    <w:rsid w:val="448AB01B"/>
    <w:rsid w:val="4557033C"/>
    <w:rsid w:val="45B248E9"/>
    <w:rsid w:val="46ABB04D"/>
    <w:rsid w:val="47989087"/>
    <w:rsid w:val="49F5D4C9"/>
    <w:rsid w:val="4ED42D70"/>
    <w:rsid w:val="4F176045"/>
    <w:rsid w:val="519C369C"/>
    <w:rsid w:val="51CA0987"/>
    <w:rsid w:val="54F62DDA"/>
    <w:rsid w:val="55B2B876"/>
    <w:rsid w:val="57AE33B2"/>
    <w:rsid w:val="5ACCE8A0"/>
    <w:rsid w:val="5B235493"/>
    <w:rsid w:val="5CCAE96F"/>
    <w:rsid w:val="5CF3541B"/>
    <w:rsid w:val="5E9A0AE4"/>
    <w:rsid w:val="5EA48A8A"/>
    <w:rsid w:val="64903C84"/>
    <w:rsid w:val="672509B9"/>
    <w:rsid w:val="67583BCC"/>
    <w:rsid w:val="67F3DD7A"/>
    <w:rsid w:val="6970F513"/>
    <w:rsid w:val="6B70D72D"/>
    <w:rsid w:val="6B774C4A"/>
    <w:rsid w:val="6C1F23A3"/>
    <w:rsid w:val="6C229DEE"/>
    <w:rsid w:val="6CC60EC6"/>
    <w:rsid w:val="6D46B13D"/>
    <w:rsid w:val="6EDE56A0"/>
    <w:rsid w:val="72A3696B"/>
    <w:rsid w:val="76D939B6"/>
    <w:rsid w:val="7A86F366"/>
    <w:rsid w:val="7A8CF319"/>
    <w:rsid w:val="7ACAE0B4"/>
    <w:rsid w:val="7C187D52"/>
    <w:rsid w:val="7C3B10C0"/>
    <w:rsid w:val="7CA0D3CB"/>
    <w:rsid w:val="7E948D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F1250"/>
  <w15:chartTrackingRefBased/>
  <w15:docId w15:val="{0520F6B0-8A9C-4047-B968-EC193E79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F043B7"/>
    <w:rPr>
      <w:color w:val="96607D" w:themeColor="followedHyperlink"/>
      <w:u w:val="single"/>
    </w:rPr>
  </w:style>
  <w:style w:type="character" w:styleId="UnresolvedMention">
    <w:name w:val="Unresolved Mention"/>
    <w:basedOn w:val="DefaultParagraphFont"/>
    <w:uiPriority w:val="99"/>
    <w:semiHidden/>
    <w:unhideWhenUsed/>
    <w:rsid w:val="00C81A6D"/>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paa-my.sharepoint.com/:x:/r/personal/rob_krauss_motionpictures_org/Documents/Simple%20Risk%20Matrix.xlsx?d=w2f2c1c6e97f24b1da5f993dde2ec1a69&amp;csf=1&amp;web=1&amp;e=QijLA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2697</Words>
  <Characters>15373</Characters>
  <Application>Microsoft Office Word</Application>
  <DocSecurity>0</DocSecurity>
  <Lines>128</Lines>
  <Paragraphs>36</Paragraphs>
  <ScaleCrop>false</ScaleCrop>
  <Company/>
  <LinksUpToDate>false</LinksUpToDate>
  <CharactersWithSpaces>18034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Krauss, Rob</dc:creator>
  <cp:keywords/>
  <dc:description/>
  <cp:lastModifiedBy>Krauss, Rob</cp:lastModifiedBy>
  <cp:revision>47</cp:revision>
  <dcterms:created xsi:type="dcterms:W3CDTF">2025-09-24T20:35:00Z</dcterms:created>
  <dcterms:modified xsi:type="dcterms:W3CDTF">2025-10-29T23:27:00Z</dcterms:modified>
</cp:coreProperties>
</file>